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E494BF" w:rsidR="0095742C" w:rsidRPr="006A5E79" w:rsidRDefault="00EA7078" w:rsidP="006A5E79">
      <w:pPr>
        <w:spacing w:after="0" w:line="240" w:lineRule="auto"/>
        <w:jc w:val="both"/>
        <w:rPr>
          <w:rFonts w:ascii="Arial" w:eastAsia="Arial" w:hAnsi="Arial" w:cs="Arial"/>
          <w:sz w:val="23"/>
          <w:szCs w:val="23"/>
        </w:rPr>
      </w:pPr>
      <w:r w:rsidRPr="006A5E79">
        <w:rPr>
          <w:rFonts w:ascii="Arial" w:eastAsia="Arial" w:hAnsi="Arial" w:cs="Arial"/>
          <w:sz w:val="23"/>
          <w:szCs w:val="23"/>
        </w:rPr>
        <w:t xml:space="preserve">Office of School Board Members                                                                 </w:t>
      </w:r>
      <w:r w:rsidR="0064312C" w:rsidRPr="006A5E79">
        <w:rPr>
          <w:rFonts w:ascii="Arial" w:eastAsia="Arial" w:hAnsi="Arial" w:cs="Arial"/>
          <w:sz w:val="23"/>
          <w:szCs w:val="23"/>
        </w:rPr>
        <w:t xml:space="preserve"> </w:t>
      </w:r>
      <w:r w:rsidR="006A5E79">
        <w:rPr>
          <w:rFonts w:ascii="Arial" w:eastAsia="Arial" w:hAnsi="Arial" w:cs="Arial"/>
          <w:sz w:val="23"/>
          <w:szCs w:val="23"/>
        </w:rPr>
        <w:t xml:space="preserve">         </w:t>
      </w:r>
      <w:r w:rsidRPr="006A5E79">
        <w:rPr>
          <w:rFonts w:ascii="Arial" w:eastAsia="Arial" w:hAnsi="Arial" w:cs="Arial"/>
          <w:sz w:val="23"/>
          <w:szCs w:val="23"/>
        </w:rPr>
        <w:t xml:space="preserve">May </w:t>
      </w:r>
      <w:r w:rsidR="00505806">
        <w:rPr>
          <w:rFonts w:ascii="Arial" w:eastAsia="Arial" w:hAnsi="Arial" w:cs="Arial"/>
          <w:sz w:val="23"/>
          <w:szCs w:val="23"/>
        </w:rPr>
        <w:t>1</w:t>
      </w:r>
      <w:r w:rsidR="00A416B6">
        <w:rPr>
          <w:rFonts w:ascii="Arial" w:eastAsia="Arial" w:hAnsi="Arial" w:cs="Arial"/>
          <w:sz w:val="23"/>
          <w:szCs w:val="23"/>
        </w:rPr>
        <w:t>8</w:t>
      </w:r>
      <w:r w:rsidRPr="006A5E79">
        <w:rPr>
          <w:rFonts w:ascii="Arial" w:eastAsia="Arial" w:hAnsi="Arial" w:cs="Arial"/>
          <w:sz w:val="23"/>
          <w:szCs w:val="23"/>
        </w:rPr>
        <w:t>, 2023</w:t>
      </w:r>
    </w:p>
    <w:p w14:paraId="00000002" w14:textId="77777777" w:rsidR="0095742C" w:rsidRPr="006A5E79" w:rsidRDefault="00EA7078" w:rsidP="006A5E79">
      <w:pPr>
        <w:spacing w:after="0" w:line="240" w:lineRule="auto"/>
        <w:jc w:val="both"/>
        <w:rPr>
          <w:rFonts w:ascii="Arial" w:eastAsia="Arial" w:hAnsi="Arial" w:cs="Arial"/>
          <w:sz w:val="23"/>
          <w:szCs w:val="23"/>
        </w:rPr>
      </w:pPr>
      <w:r w:rsidRPr="006A5E79">
        <w:rPr>
          <w:rFonts w:ascii="Arial" w:eastAsia="Arial" w:hAnsi="Arial" w:cs="Arial"/>
          <w:sz w:val="23"/>
          <w:szCs w:val="23"/>
        </w:rPr>
        <w:t>Board Meeting of May 17, 2023</w:t>
      </w:r>
    </w:p>
    <w:p w14:paraId="00000004" w14:textId="7734BC6C" w:rsidR="0095742C" w:rsidRDefault="00EA7078" w:rsidP="006A5E79">
      <w:pPr>
        <w:spacing w:before="240" w:after="240" w:line="240" w:lineRule="auto"/>
        <w:jc w:val="both"/>
        <w:rPr>
          <w:rFonts w:ascii="Arial" w:eastAsia="Arial" w:hAnsi="Arial" w:cs="Arial"/>
          <w:sz w:val="23"/>
          <w:szCs w:val="23"/>
        </w:rPr>
      </w:pPr>
      <w:r w:rsidRPr="006A5E79">
        <w:rPr>
          <w:rFonts w:ascii="Arial" w:eastAsia="Arial" w:hAnsi="Arial" w:cs="Arial"/>
          <w:sz w:val="23"/>
          <w:szCs w:val="23"/>
        </w:rPr>
        <w:t>Ms. Luisa Santos, Board Member</w:t>
      </w:r>
    </w:p>
    <w:p w14:paraId="243863DD" w14:textId="77777777" w:rsidR="00505806" w:rsidRPr="00505806" w:rsidRDefault="00505806" w:rsidP="00A416B6">
      <w:pPr>
        <w:tabs>
          <w:tab w:val="left" w:pos="2880"/>
        </w:tabs>
        <w:spacing w:after="0" w:line="240" w:lineRule="auto"/>
        <w:jc w:val="both"/>
        <w:rPr>
          <w:rFonts w:ascii="Arial" w:eastAsia="Times New Roman" w:hAnsi="Arial" w:cs="Times New Roman"/>
          <w:sz w:val="24"/>
          <w:szCs w:val="24"/>
        </w:rPr>
      </w:pPr>
      <w:bookmarkStart w:id="0" w:name="_Hlk63349072"/>
      <w:r w:rsidRPr="00505806">
        <w:rPr>
          <w:rFonts w:ascii="Arial" w:eastAsia="Times New Roman" w:hAnsi="Arial" w:cs="Arial"/>
          <w:sz w:val="24"/>
          <w:szCs w:val="24"/>
        </w:rPr>
        <w:t>Co-Sponsors:</w:t>
      </w:r>
      <w:r w:rsidRPr="00505806">
        <w:rPr>
          <w:rFonts w:ascii="Arial" w:eastAsia="Times New Roman" w:hAnsi="Arial" w:cs="Arial"/>
          <w:sz w:val="24"/>
          <w:szCs w:val="24"/>
        </w:rPr>
        <w:tab/>
      </w:r>
      <w:bookmarkEnd w:id="0"/>
      <w:r w:rsidRPr="00505806">
        <w:rPr>
          <w:rFonts w:ascii="Arial" w:eastAsia="Times New Roman" w:hAnsi="Arial" w:cs="Times New Roman"/>
          <w:sz w:val="24"/>
          <w:szCs w:val="24"/>
        </w:rPr>
        <w:t>Ms. Maria Teresa Rojas, Chair</w:t>
      </w:r>
    </w:p>
    <w:p w14:paraId="225BE277" w14:textId="22C1005D" w:rsidR="00505806" w:rsidRPr="00505806" w:rsidRDefault="00505806" w:rsidP="00A416B6">
      <w:pPr>
        <w:tabs>
          <w:tab w:val="left" w:pos="2880"/>
        </w:tabs>
        <w:spacing w:after="0" w:line="240" w:lineRule="auto"/>
        <w:jc w:val="both"/>
        <w:rPr>
          <w:rFonts w:ascii="Arial" w:eastAsia="Times New Roman" w:hAnsi="Arial" w:cs="Arial"/>
          <w:sz w:val="24"/>
          <w:szCs w:val="24"/>
        </w:rPr>
      </w:pPr>
      <w:r w:rsidRPr="00505806">
        <w:rPr>
          <w:rFonts w:ascii="Arial" w:eastAsia="Times New Roman" w:hAnsi="Arial" w:cs="Times New Roman"/>
          <w:sz w:val="24"/>
          <w:szCs w:val="24"/>
        </w:rPr>
        <w:tab/>
        <w:t>Mr. Daniel Espino, Vice Chair</w:t>
      </w:r>
    </w:p>
    <w:p w14:paraId="3A0BA627" w14:textId="327E35A0" w:rsidR="00505806" w:rsidRPr="00505806" w:rsidRDefault="00505806" w:rsidP="00A416B6">
      <w:pPr>
        <w:tabs>
          <w:tab w:val="left" w:pos="2880"/>
        </w:tabs>
        <w:spacing w:after="0" w:line="240" w:lineRule="auto"/>
        <w:jc w:val="both"/>
        <w:rPr>
          <w:rFonts w:ascii="Arial" w:eastAsia="Times New Roman" w:hAnsi="Arial" w:cs="Times New Roman"/>
          <w:sz w:val="24"/>
          <w:szCs w:val="24"/>
        </w:rPr>
      </w:pPr>
      <w:r w:rsidRPr="00505806">
        <w:rPr>
          <w:rFonts w:ascii="Arial" w:eastAsia="Times New Roman" w:hAnsi="Arial" w:cs="Times New Roman"/>
          <w:sz w:val="24"/>
          <w:szCs w:val="24"/>
        </w:rPr>
        <w:tab/>
        <w:t>Mr. Roberto J. Alonso</w:t>
      </w:r>
    </w:p>
    <w:p w14:paraId="6BF20579" w14:textId="331FAB1F" w:rsidR="00505806" w:rsidRPr="00505806" w:rsidRDefault="00505806" w:rsidP="00A416B6">
      <w:pPr>
        <w:tabs>
          <w:tab w:val="left" w:pos="2880"/>
        </w:tabs>
        <w:spacing w:after="0" w:line="240" w:lineRule="auto"/>
        <w:jc w:val="both"/>
        <w:rPr>
          <w:rFonts w:ascii="Arial" w:eastAsia="Times New Roman" w:hAnsi="Arial" w:cs="Times New Roman"/>
          <w:sz w:val="24"/>
          <w:szCs w:val="24"/>
        </w:rPr>
      </w:pPr>
      <w:r w:rsidRPr="00505806">
        <w:rPr>
          <w:rFonts w:ascii="Arial" w:eastAsia="Times New Roman" w:hAnsi="Arial" w:cs="Times New Roman"/>
          <w:sz w:val="24"/>
          <w:szCs w:val="24"/>
        </w:rPr>
        <w:tab/>
        <w:t>Ms. Lucia Baez-Geller</w:t>
      </w:r>
    </w:p>
    <w:p w14:paraId="3EC8F4F5" w14:textId="6137C128" w:rsidR="00505806" w:rsidRPr="00505806" w:rsidRDefault="00A416B6" w:rsidP="00A416B6">
      <w:pPr>
        <w:tabs>
          <w:tab w:val="left" w:pos="2880"/>
        </w:tabs>
        <w:spacing w:after="0" w:line="240" w:lineRule="auto"/>
        <w:jc w:val="both"/>
        <w:rPr>
          <w:rFonts w:ascii="Arial" w:eastAsia="Times New Roman" w:hAnsi="Arial" w:cs="Times New Roman"/>
          <w:sz w:val="24"/>
          <w:szCs w:val="24"/>
          <w:lang w:val="es-ES"/>
        </w:rPr>
      </w:pPr>
      <w:r w:rsidRPr="00505806">
        <w:rPr>
          <w:rFonts w:ascii="Arial" w:eastAsia="Arial" w:hAnsi="Arial" w:cs="Arial"/>
          <w:noProof/>
          <w:sz w:val="23"/>
          <w:szCs w:val="23"/>
        </w:rPr>
        <mc:AlternateContent>
          <mc:Choice Requires="wps">
            <w:drawing>
              <wp:anchor distT="0" distB="0" distL="114300" distR="114300" simplePos="0" relativeHeight="251659264" behindDoc="1" locked="0" layoutInCell="1" allowOverlap="1" wp14:anchorId="224AF229" wp14:editId="0BF9C4D1">
                <wp:simplePos x="0" y="0"/>
                <wp:positionH relativeFrom="column">
                  <wp:posOffset>2981325</wp:posOffset>
                </wp:positionH>
                <wp:positionV relativeFrom="paragraph">
                  <wp:posOffset>179705</wp:posOffset>
                </wp:positionV>
                <wp:extent cx="2762250" cy="276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21D1E" w14:textId="722D57FF" w:rsidR="00505806" w:rsidRPr="00A416B6" w:rsidRDefault="00A416B6" w:rsidP="00A416B6">
                            <w:pPr>
                              <w:pStyle w:val="NoSpacing"/>
                              <w:rPr>
                                <w:rFonts w:ascii="Arial" w:hAnsi="Arial" w:cs="Arial"/>
                                <w:sz w:val="16"/>
                                <w:szCs w:val="16"/>
                              </w:rPr>
                            </w:pPr>
                            <w:r>
                              <w:rPr>
                                <w:rFonts w:ascii="Arial" w:hAnsi="Arial" w:cs="Arial"/>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AF229" id="_x0000_t202" coordsize="21600,21600" o:spt="202" path="m,l,21600r21600,l21600,xe">
                <v:stroke joinstyle="miter"/>
                <v:path gradientshapeok="t" o:connecttype="rect"/>
              </v:shapetype>
              <v:shape id="Text Box 1" o:spid="_x0000_s1026" type="#_x0000_t202" style="position:absolute;left:0;text-align:left;margin-left:234.75pt;margin-top:14.15pt;width:21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" stroked="f">
                <v:textbox>
                  <w:txbxContent>
                    <w:p w14:paraId="42A21D1E" w14:textId="722D57FF" w:rsidR="00505806" w:rsidRPr="00A416B6" w:rsidRDefault="00A416B6" w:rsidP="00A416B6">
                      <w:pPr>
                        <w:pStyle w:val="NoSpacing"/>
                        <w:rPr>
                          <w:rFonts w:ascii="Arial" w:hAnsi="Arial" w:cs="Arial"/>
                          <w:sz w:val="16"/>
                          <w:szCs w:val="16"/>
                        </w:rPr>
                      </w:pPr>
                      <w:r>
                        <w:rPr>
                          <w:rFonts w:ascii="Arial" w:hAnsi="Arial" w:cs="Arial"/>
                          <w:sz w:val="16"/>
                          <w:szCs w:val="16"/>
                        </w:rPr>
                        <w:t>REVISED AT DAIS BY BOARD ACTION</w:t>
                      </w:r>
                    </w:p>
                  </w:txbxContent>
                </v:textbox>
              </v:shape>
            </w:pict>
          </mc:Fallback>
        </mc:AlternateContent>
      </w:r>
      <w:r w:rsidR="00505806" w:rsidRPr="00505806">
        <w:rPr>
          <w:rFonts w:ascii="Arial" w:eastAsia="Times New Roman" w:hAnsi="Arial" w:cs="Times New Roman"/>
          <w:sz w:val="24"/>
          <w:szCs w:val="24"/>
        </w:rPr>
        <w:tab/>
      </w:r>
      <w:r w:rsidR="00505806" w:rsidRPr="00505806">
        <w:rPr>
          <w:rFonts w:ascii="Arial" w:eastAsia="Times New Roman" w:hAnsi="Arial" w:cs="Times New Roman"/>
          <w:sz w:val="24"/>
          <w:szCs w:val="24"/>
          <w:lang w:val="es-ES"/>
        </w:rPr>
        <w:t>Dr. Dorothy Bendross-Mindingall</w:t>
      </w:r>
    </w:p>
    <w:p w14:paraId="710F523F" w14:textId="138DDF7E" w:rsidR="00A416B6" w:rsidRDefault="00A416B6" w:rsidP="00A416B6">
      <w:pPr>
        <w:tabs>
          <w:tab w:val="left" w:pos="2880"/>
        </w:tabs>
        <w:spacing w:after="0" w:line="240" w:lineRule="auto"/>
        <w:jc w:val="both"/>
        <w:rPr>
          <w:rFonts w:ascii="Arial" w:eastAsia="Times New Roman" w:hAnsi="Arial" w:cs="Times New Roman"/>
          <w:sz w:val="24"/>
          <w:szCs w:val="24"/>
          <w:lang w:val="es-ES"/>
        </w:rPr>
      </w:pPr>
      <w:r>
        <w:rPr>
          <w:rFonts w:ascii="Arial" w:eastAsia="Times New Roman" w:hAnsi="Arial" w:cs="Times New Roman"/>
          <w:noProof/>
          <w:sz w:val="24"/>
          <w:szCs w:val="24"/>
          <w:lang w:val="es-ES"/>
        </w:rPr>
        <mc:AlternateContent>
          <mc:Choice Requires="wps">
            <w:drawing>
              <wp:anchor distT="0" distB="0" distL="114300" distR="114300" simplePos="0" relativeHeight="251663360" behindDoc="0" locked="0" layoutInCell="1" allowOverlap="1" wp14:anchorId="15E3BFBC" wp14:editId="08F8115D">
                <wp:simplePos x="0" y="0"/>
                <wp:positionH relativeFrom="column">
                  <wp:posOffset>2981325</wp:posOffset>
                </wp:positionH>
                <wp:positionV relativeFrom="paragraph">
                  <wp:posOffset>42545</wp:posOffset>
                </wp:positionV>
                <wp:extent cx="45719" cy="133350"/>
                <wp:effectExtent l="0" t="0" r="12065" b="19050"/>
                <wp:wrapNone/>
                <wp:docPr id="5" name="Right Brace 5"/>
                <wp:cNvGraphicFramePr/>
                <a:graphic xmlns:a="http://schemas.openxmlformats.org/drawingml/2006/main">
                  <a:graphicData uri="http://schemas.microsoft.com/office/word/2010/wordprocessingShape">
                    <wps:wsp>
                      <wps:cNvSpPr/>
                      <wps:spPr>
                        <a:xfrm>
                          <a:off x="0" y="0"/>
                          <a:ext cx="45719" cy="1333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6817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34.75pt;margin-top:3.35pt;width:3.6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" adj="617" strokecolor="black [3200]" strokeweight=".5pt">
                <v:stroke joinstyle="miter"/>
              </v:shape>
            </w:pict>
          </mc:Fallback>
        </mc:AlternateContent>
      </w:r>
      <w:r>
        <w:rPr>
          <w:rFonts w:ascii="Arial" w:eastAsia="Times New Roman" w:hAnsi="Arial" w:cs="Times New Roman"/>
          <w:sz w:val="24"/>
          <w:szCs w:val="24"/>
          <w:lang w:val="es-ES"/>
        </w:rPr>
        <w:tab/>
      </w:r>
      <w:r w:rsidRPr="00A416B6">
        <w:rPr>
          <w:rFonts w:ascii="Arial" w:eastAsia="Times New Roman" w:hAnsi="Arial" w:cs="Times New Roman"/>
          <w:sz w:val="24"/>
          <w:szCs w:val="24"/>
          <w:lang w:val="es-ES"/>
        </w:rPr>
        <w:t>Ms. Mary Blanco</w:t>
      </w:r>
      <w:r w:rsidR="00505806" w:rsidRPr="00505806">
        <w:rPr>
          <w:rFonts w:ascii="Arial" w:eastAsia="Times New Roman" w:hAnsi="Arial" w:cs="Times New Roman"/>
          <w:sz w:val="24"/>
          <w:szCs w:val="24"/>
          <w:lang w:val="es-ES"/>
        </w:rPr>
        <w:tab/>
      </w:r>
    </w:p>
    <w:p w14:paraId="3E6A3A8A" w14:textId="3FD8B216" w:rsidR="00505806" w:rsidRPr="00505806" w:rsidRDefault="00A416B6" w:rsidP="00A416B6">
      <w:pPr>
        <w:tabs>
          <w:tab w:val="left" w:pos="2880"/>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ab/>
      </w:r>
      <w:r w:rsidR="00505806" w:rsidRPr="00505806">
        <w:rPr>
          <w:rFonts w:ascii="Arial" w:eastAsia="Times New Roman" w:hAnsi="Arial" w:cs="Times New Roman"/>
          <w:sz w:val="24"/>
          <w:szCs w:val="24"/>
        </w:rPr>
        <w:t>Ms. Monica Colucci</w:t>
      </w:r>
    </w:p>
    <w:p w14:paraId="0C548A51" w14:textId="77777777" w:rsidR="00505806" w:rsidRPr="00505806" w:rsidRDefault="00505806" w:rsidP="00A416B6">
      <w:pPr>
        <w:tabs>
          <w:tab w:val="left" w:pos="2880"/>
        </w:tabs>
        <w:spacing w:after="0" w:line="240" w:lineRule="auto"/>
        <w:jc w:val="both"/>
        <w:rPr>
          <w:rFonts w:ascii="Arial" w:eastAsia="Times New Roman" w:hAnsi="Arial" w:cs="Times New Roman"/>
          <w:sz w:val="24"/>
          <w:szCs w:val="24"/>
        </w:rPr>
      </w:pPr>
      <w:r w:rsidRPr="00505806">
        <w:rPr>
          <w:rFonts w:ascii="Arial" w:eastAsia="Times New Roman" w:hAnsi="Arial" w:cs="Times New Roman"/>
          <w:sz w:val="24"/>
          <w:szCs w:val="24"/>
        </w:rPr>
        <w:tab/>
        <w:t>Dr. Steve Gallon III</w:t>
      </w:r>
    </w:p>
    <w:p w14:paraId="40ABC2FE" w14:textId="77777777" w:rsidR="00505806" w:rsidRDefault="00505806" w:rsidP="006A5E79">
      <w:pPr>
        <w:spacing w:after="0" w:line="240" w:lineRule="auto"/>
        <w:ind w:left="2880" w:hanging="2880"/>
        <w:jc w:val="both"/>
        <w:rPr>
          <w:rFonts w:ascii="Arial" w:eastAsia="Arial" w:hAnsi="Arial" w:cs="Arial"/>
          <w:b/>
          <w:sz w:val="23"/>
          <w:szCs w:val="23"/>
        </w:rPr>
      </w:pPr>
    </w:p>
    <w:p w14:paraId="00000006" w14:textId="705D26F0" w:rsidR="0095742C" w:rsidRPr="006A5E79" w:rsidRDefault="00EA7078" w:rsidP="006A5E79">
      <w:pPr>
        <w:spacing w:after="0" w:line="240" w:lineRule="auto"/>
        <w:ind w:left="2880" w:hanging="2880"/>
        <w:jc w:val="both"/>
        <w:rPr>
          <w:rFonts w:ascii="Arial" w:eastAsia="Arial" w:hAnsi="Arial" w:cs="Arial"/>
          <w:sz w:val="23"/>
          <w:szCs w:val="23"/>
        </w:rPr>
      </w:pPr>
      <w:r w:rsidRPr="006A5E79">
        <w:rPr>
          <w:rFonts w:ascii="Arial" w:eastAsia="Arial" w:hAnsi="Arial" w:cs="Arial"/>
          <w:b/>
          <w:sz w:val="23"/>
          <w:szCs w:val="23"/>
        </w:rPr>
        <w:t xml:space="preserve">SUBJECT:            </w:t>
      </w:r>
      <w:r w:rsidR="006A5E79" w:rsidRPr="006A5E79">
        <w:rPr>
          <w:rFonts w:ascii="Arial" w:eastAsia="Arial" w:hAnsi="Arial" w:cs="Arial"/>
          <w:b/>
          <w:sz w:val="23"/>
          <w:szCs w:val="23"/>
        </w:rPr>
        <w:tab/>
      </w:r>
      <w:r w:rsidRPr="006A5E79">
        <w:rPr>
          <w:rFonts w:ascii="Arial" w:eastAsia="Arial" w:hAnsi="Arial" w:cs="Arial"/>
          <w:b/>
          <w:sz w:val="23"/>
          <w:szCs w:val="23"/>
        </w:rPr>
        <w:t xml:space="preserve">PROMOTING FAFSA COMPLETION AND UPDATING FAMILIES ON MANDATED CHANGES TO THE FAFSA APPLICATION  </w:t>
      </w:r>
      <w:r w:rsidRPr="006A5E79">
        <w:rPr>
          <w:rFonts w:ascii="Arial" w:eastAsia="Arial" w:hAnsi="Arial" w:cs="Arial"/>
          <w:sz w:val="23"/>
          <w:szCs w:val="23"/>
        </w:rPr>
        <w:tab/>
      </w:r>
    </w:p>
    <w:p w14:paraId="00000007" w14:textId="77777777" w:rsidR="0095742C" w:rsidRPr="006A5E79" w:rsidRDefault="00EA7078" w:rsidP="006A5E79">
      <w:pPr>
        <w:spacing w:after="0" w:line="240" w:lineRule="auto"/>
        <w:jc w:val="both"/>
        <w:rPr>
          <w:rFonts w:ascii="Arial" w:eastAsia="Arial" w:hAnsi="Arial" w:cs="Arial"/>
          <w:sz w:val="23"/>
          <w:szCs w:val="23"/>
        </w:rPr>
      </w:pPr>
      <w:r w:rsidRPr="006A5E79">
        <w:rPr>
          <w:rFonts w:ascii="Arial" w:eastAsia="Arial" w:hAnsi="Arial" w:cs="Arial"/>
          <w:sz w:val="23"/>
          <w:szCs w:val="23"/>
        </w:rPr>
        <w:tab/>
      </w:r>
      <w:r w:rsidRPr="006A5E79">
        <w:rPr>
          <w:rFonts w:ascii="Arial" w:eastAsia="Arial" w:hAnsi="Arial" w:cs="Arial"/>
          <w:sz w:val="23"/>
          <w:szCs w:val="23"/>
        </w:rPr>
        <w:tab/>
      </w:r>
      <w:r w:rsidRPr="006A5E79">
        <w:rPr>
          <w:rFonts w:ascii="Arial" w:eastAsia="Arial" w:hAnsi="Arial" w:cs="Arial"/>
          <w:sz w:val="23"/>
          <w:szCs w:val="23"/>
        </w:rPr>
        <w:tab/>
      </w:r>
      <w:r w:rsidRPr="006A5E79">
        <w:rPr>
          <w:rFonts w:ascii="Arial" w:eastAsia="Arial" w:hAnsi="Arial" w:cs="Arial"/>
          <w:sz w:val="23"/>
          <w:szCs w:val="23"/>
        </w:rPr>
        <w:tab/>
      </w:r>
      <w:r w:rsidRPr="006A5E79">
        <w:rPr>
          <w:rFonts w:ascii="Arial" w:eastAsia="Arial" w:hAnsi="Arial" w:cs="Arial"/>
          <w:sz w:val="23"/>
          <w:szCs w:val="23"/>
        </w:rPr>
        <w:tab/>
      </w:r>
    </w:p>
    <w:p w14:paraId="00000008" w14:textId="5B3BDFC2" w:rsidR="0095742C" w:rsidRPr="006A5E79" w:rsidRDefault="00EA7078" w:rsidP="006A5E79">
      <w:pPr>
        <w:spacing w:after="0" w:line="240" w:lineRule="auto"/>
        <w:jc w:val="both"/>
        <w:rPr>
          <w:rFonts w:ascii="Arial" w:eastAsia="Arial" w:hAnsi="Arial" w:cs="Arial"/>
          <w:b/>
          <w:sz w:val="23"/>
          <w:szCs w:val="23"/>
        </w:rPr>
      </w:pPr>
      <w:r w:rsidRPr="006A5E79">
        <w:rPr>
          <w:rFonts w:ascii="Arial" w:eastAsia="Arial" w:hAnsi="Arial" w:cs="Arial"/>
          <w:b/>
          <w:sz w:val="23"/>
          <w:szCs w:val="23"/>
        </w:rPr>
        <w:t xml:space="preserve">COMMITTEE:        </w:t>
      </w:r>
      <w:r w:rsidR="006A5E79" w:rsidRPr="006A5E79">
        <w:rPr>
          <w:rFonts w:ascii="Arial" w:eastAsia="Arial" w:hAnsi="Arial" w:cs="Arial"/>
          <w:b/>
          <w:sz w:val="23"/>
          <w:szCs w:val="23"/>
        </w:rPr>
        <w:tab/>
      </w:r>
      <w:r w:rsidR="006A5E79" w:rsidRPr="006A5E79">
        <w:rPr>
          <w:rFonts w:ascii="Arial" w:eastAsia="Arial" w:hAnsi="Arial" w:cs="Arial"/>
          <w:b/>
          <w:sz w:val="23"/>
          <w:szCs w:val="23"/>
        </w:rPr>
        <w:tab/>
      </w:r>
      <w:r w:rsidRPr="006A5E79">
        <w:rPr>
          <w:rFonts w:ascii="Arial" w:eastAsia="Arial" w:hAnsi="Arial" w:cs="Arial"/>
          <w:b/>
          <w:sz w:val="23"/>
          <w:szCs w:val="23"/>
        </w:rPr>
        <w:t xml:space="preserve">ACADEMICS, INNOVATION, EVALUATION &amp; TECHNOLOGY </w:t>
      </w:r>
    </w:p>
    <w:p w14:paraId="00000009" w14:textId="24757117" w:rsidR="0095742C" w:rsidRPr="006A5E79" w:rsidRDefault="00EA7078" w:rsidP="006A5E79">
      <w:pPr>
        <w:spacing w:after="0" w:line="240" w:lineRule="auto"/>
        <w:jc w:val="both"/>
        <w:rPr>
          <w:rFonts w:ascii="Arial" w:eastAsia="Arial" w:hAnsi="Arial" w:cs="Arial"/>
          <w:sz w:val="23"/>
          <w:szCs w:val="23"/>
        </w:rPr>
      </w:pPr>
      <w:r w:rsidRPr="006A5E79">
        <w:rPr>
          <w:rFonts w:ascii="Arial" w:eastAsia="Arial" w:hAnsi="Arial" w:cs="Arial"/>
          <w:sz w:val="23"/>
          <w:szCs w:val="23"/>
        </w:rPr>
        <w:tab/>
      </w:r>
      <w:r w:rsidRPr="006A5E79">
        <w:rPr>
          <w:rFonts w:ascii="Arial" w:eastAsia="Arial" w:hAnsi="Arial" w:cs="Arial"/>
          <w:sz w:val="23"/>
          <w:szCs w:val="23"/>
        </w:rPr>
        <w:tab/>
      </w:r>
      <w:r w:rsidRPr="006A5E79">
        <w:rPr>
          <w:rFonts w:ascii="Arial" w:eastAsia="Arial" w:hAnsi="Arial" w:cs="Arial"/>
          <w:sz w:val="23"/>
          <w:szCs w:val="23"/>
        </w:rPr>
        <w:tab/>
      </w:r>
    </w:p>
    <w:p w14:paraId="3DC031B4" w14:textId="77777777" w:rsidR="006A5E79" w:rsidRPr="006A5E79" w:rsidRDefault="00EA7078" w:rsidP="006A5E79">
      <w:pPr>
        <w:spacing w:after="0" w:line="240" w:lineRule="auto"/>
        <w:rPr>
          <w:rFonts w:ascii="Arial" w:eastAsia="Arial" w:hAnsi="Arial" w:cs="Arial"/>
          <w:b/>
          <w:sz w:val="23"/>
          <w:szCs w:val="23"/>
        </w:rPr>
      </w:pPr>
      <w:r w:rsidRPr="006A5E79">
        <w:rPr>
          <w:rFonts w:ascii="Arial" w:eastAsia="Arial" w:hAnsi="Arial" w:cs="Arial"/>
          <w:b/>
          <w:sz w:val="23"/>
          <w:szCs w:val="23"/>
        </w:rPr>
        <w:t>LINK</w:t>
      </w:r>
      <w:r w:rsidR="006A5E79" w:rsidRPr="006A5E79">
        <w:rPr>
          <w:rFonts w:ascii="Arial" w:eastAsia="Arial" w:hAnsi="Arial" w:cs="Arial"/>
          <w:b/>
          <w:sz w:val="23"/>
          <w:szCs w:val="23"/>
        </w:rPr>
        <w:t xml:space="preserve"> </w:t>
      </w:r>
      <w:r w:rsidRPr="006A5E79">
        <w:rPr>
          <w:rFonts w:ascii="Arial" w:eastAsia="Arial" w:hAnsi="Arial" w:cs="Arial"/>
          <w:b/>
          <w:sz w:val="23"/>
          <w:szCs w:val="23"/>
        </w:rPr>
        <w:t>TO STRATEGIC</w:t>
      </w:r>
    </w:p>
    <w:p w14:paraId="0000000A" w14:textId="77CE8F64" w:rsidR="0095742C" w:rsidRPr="006A5E79" w:rsidRDefault="00EA7078" w:rsidP="006A5E79">
      <w:pPr>
        <w:spacing w:after="0" w:line="240" w:lineRule="auto"/>
        <w:rPr>
          <w:rFonts w:ascii="Arial" w:eastAsia="Arial" w:hAnsi="Arial" w:cs="Arial"/>
          <w:b/>
          <w:sz w:val="23"/>
          <w:szCs w:val="23"/>
        </w:rPr>
      </w:pPr>
      <w:r w:rsidRPr="006A5E79">
        <w:rPr>
          <w:rFonts w:ascii="Arial" w:eastAsia="Arial" w:hAnsi="Arial" w:cs="Arial"/>
          <w:b/>
          <w:sz w:val="23"/>
          <w:szCs w:val="23"/>
        </w:rPr>
        <w:t xml:space="preserve">PLAN:       </w:t>
      </w:r>
      <w:r w:rsidR="006A5E79" w:rsidRPr="006A5E79">
        <w:rPr>
          <w:rFonts w:ascii="Arial" w:eastAsia="Arial" w:hAnsi="Arial" w:cs="Arial"/>
          <w:b/>
          <w:sz w:val="23"/>
          <w:szCs w:val="23"/>
        </w:rPr>
        <w:tab/>
      </w:r>
      <w:r w:rsidR="006A5E79" w:rsidRPr="006A5E79">
        <w:rPr>
          <w:rFonts w:ascii="Arial" w:eastAsia="Arial" w:hAnsi="Arial" w:cs="Arial"/>
          <w:b/>
          <w:sz w:val="23"/>
          <w:szCs w:val="23"/>
        </w:rPr>
        <w:tab/>
      </w:r>
      <w:r w:rsidR="006A5E79" w:rsidRPr="006A5E79">
        <w:rPr>
          <w:rFonts w:ascii="Arial" w:eastAsia="Arial" w:hAnsi="Arial" w:cs="Arial"/>
          <w:b/>
          <w:sz w:val="23"/>
          <w:szCs w:val="23"/>
        </w:rPr>
        <w:tab/>
        <w:t>I</w:t>
      </w:r>
      <w:r w:rsidRPr="006A5E79">
        <w:rPr>
          <w:rFonts w:ascii="Arial" w:eastAsia="Arial" w:hAnsi="Arial" w:cs="Arial"/>
          <w:b/>
          <w:sz w:val="23"/>
          <w:szCs w:val="23"/>
        </w:rPr>
        <w:t xml:space="preserve">NFORMED, ENGAGED, </w:t>
      </w:r>
      <w:r w:rsidR="006A5E79" w:rsidRPr="006A5E79">
        <w:rPr>
          <w:rFonts w:ascii="Arial" w:eastAsia="Arial" w:hAnsi="Arial" w:cs="Arial"/>
          <w:b/>
          <w:sz w:val="23"/>
          <w:szCs w:val="23"/>
        </w:rPr>
        <w:t>&amp;</w:t>
      </w:r>
      <w:r w:rsidRPr="006A5E79">
        <w:rPr>
          <w:rFonts w:ascii="Arial" w:eastAsia="Arial" w:hAnsi="Arial" w:cs="Arial"/>
          <w:b/>
          <w:sz w:val="23"/>
          <w:szCs w:val="23"/>
        </w:rPr>
        <w:t xml:space="preserve"> EMPOWERED </w:t>
      </w:r>
      <w:r w:rsidR="006A5E79" w:rsidRPr="006A5E79">
        <w:rPr>
          <w:rFonts w:ascii="Arial" w:eastAsia="Arial" w:hAnsi="Arial" w:cs="Arial"/>
          <w:b/>
          <w:sz w:val="23"/>
          <w:szCs w:val="23"/>
        </w:rPr>
        <w:t>S</w:t>
      </w:r>
      <w:r w:rsidRPr="006A5E79">
        <w:rPr>
          <w:rFonts w:ascii="Arial" w:eastAsia="Arial" w:hAnsi="Arial" w:cs="Arial"/>
          <w:b/>
          <w:sz w:val="23"/>
          <w:szCs w:val="23"/>
        </w:rPr>
        <w:t>TAKEHOLDERS</w:t>
      </w:r>
    </w:p>
    <w:p w14:paraId="4A5FE0B2" w14:textId="77777777" w:rsidR="006A5E79" w:rsidRPr="006A5E79" w:rsidRDefault="006A5E79" w:rsidP="006A5E79">
      <w:pPr>
        <w:spacing w:after="0" w:line="240" w:lineRule="auto"/>
        <w:rPr>
          <w:rFonts w:ascii="Arial" w:eastAsia="Arial" w:hAnsi="Arial" w:cs="Arial"/>
          <w:sz w:val="23"/>
          <w:szCs w:val="23"/>
        </w:rPr>
      </w:pPr>
    </w:p>
    <w:p w14:paraId="0000000B" w14:textId="77777777" w:rsidR="0095742C" w:rsidRPr="006A5E79" w:rsidRDefault="00EA7078" w:rsidP="006A5E79">
      <w:pPr>
        <w:spacing w:after="0" w:line="240" w:lineRule="auto"/>
        <w:jc w:val="both"/>
        <w:rPr>
          <w:rFonts w:ascii="Arial" w:eastAsia="Arial" w:hAnsi="Arial" w:cs="Arial"/>
          <w:b/>
          <w:sz w:val="23"/>
          <w:szCs w:val="23"/>
        </w:rPr>
        <w:sectPr w:rsidR="0095742C" w:rsidRPr="006A5E79" w:rsidSect="00A416B6">
          <w:footerReference w:type="first" r:id="rId8"/>
          <w:pgSz w:w="12240" w:h="15840"/>
          <w:pgMar w:top="720" w:right="1440" w:bottom="1440" w:left="1440" w:header="720" w:footer="720" w:gutter="0"/>
          <w:pgBorders w:display="firstPage" w:offsetFrom="page">
            <w:top w:val="single" w:sz="48" w:space="24" w:color="0070C0"/>
            <w:right w:val="single" w:sz="48" w:space="24" w:color="0070C0"/>
          </w:pgBorders>
          <w:pgNumType w:start="1"/>
          <w:cols w:space="720"/>
          <w:titlePg/>
          <w:docGrid w:linePitch="299"/>
        </w:sectPr>
      </w:pPr>
      <w:r w:rsidRPr="006A5E79">
        <w:rPr>
          <w:rFonts w:ascii="Arial" w:eastAsia="Arial" w:hAnsi="Arial" w:cs="Arial"/>
          <w:sz w:val="23"/>
          <w:szCs w:val="23"/>
        </w:rPr>
        <w:t>At the School Board Meeting of August 18, 2021, the School Board</w:t>
      </w:r>
      <w:r w:rsidRPr="006A5E79">
        <w:rPr>
          <w:rFonts w:ascii="Arial" w:eastAsia="Arial" w:hAnsi="Arial" w:cs="Arial"/>
          <w:i/>
          <w:sz w:val="23"/>
          <w:szCs w:val="23"/>
        </w:rPr>
        <w:t xml:space="preserve"> </w:t>
      </w:r>
      <w:r w:rsidRPr="006A5E79">
        <w:rPr>
          <w:rFonts w:ascii="Arial" w:eastAsia="Arial" w:hAnsi="Arial" w:cs="Arial"/>
          <w:sz w:val="23"/>
          <w:szCs w:val="23"/>
        </w:rPr>
        <w:t xml:space="preserve">approved School Board Agenda Item H-16 (Revised), </w:t>
      </w:r>
      <w:r w:rsidRPr="006A5E79">
        <w:rPr>
          <w:rFonts w:ascii="Arial" w:eastAsia="Arial" w:hAnsi="Arial" w:cs="Arial"/>
          <w:i/>
          <w:sz w:val="23"/>
          <w:szCs w:val="23"/>
        </w:rPr>
        <w:t>Post Secondary Success Commitment</w:t>
      </w:r>
      <w:r w:rsidRPr="006A5E79">
        <w:rPr>
          <w:rFonts w:ascii="Arial" w:eastAsia="Arial" w:hAnsi="Arial" w:cs="Arial"/>
          <w:sz w:val="23"/>
          <w:szCs w:val="23"/>
        </w:rPr>
        <w:t xml:space="preserve">. The </w:t>
      </w:r>
      <w:r w:rsidRPr="006A5E79">
        <w:rPr>
          <w:rFonts w:ascii="Arial" w:eastAsia="Arial" w:hAnsi="Arial" w:cs="Arial"/>
          <w:i/>
          <w:sz w:val="23"/>
          <w:szCs w:val="23"/>
        </w:rPr>
        <w:t xml:space="preserve">Framework for Post-Secondary Success </w:t>
      </w:r>
      <w:r w:rsidRPr="006A5E79">
        <w:rPr>
          <w:rFonts w:ascii="Arial" w:eastAsia="Arial" w:hAnsi="Arial" w:cs="Arial"/>
          <w:sz w:val="23"/>
          <w:szCs w:val="23"/>
        </w:rPr>
        <w:t>includes:</w:t>
      </w:r>
    </w:p>
    <w:p w14:paraId="0000000C" w14:textId="77777777" w:rsidR="0095742C" w:rsidRPr="006A5E79" w:rsidRDefault="00EA7078" w:rsidP="0064312C">
      <w:pPr>
        <w:widowControl w:val="0"/>
        <w:numPr>
          <w:ilvl w:val="0"/>
          <w:numId w:val="1"/>
        </w:numPr>
        <w:spacing w:before="284" w:after="0" w:line="229" w:lineRule="auto"/>
        <w:ind w:right="600"/>
        <w:jc w:val="both"/>
        <w:rPr>
          <w:rFonts w:ascii="Arial" w:eastAsia="Arial" w:hAnsi="Arial" w:cs="Arial"/>
          <w:sz w:val="23"/>
          <w:szCs w:val="23"/>
        </w:rPr>
      </w:pPr>
      <w:r w:rsidRPr="006A5E79">
        <w:rPr>
          <w:rFonts w:ascii="Arial" w:eastAsia="Arial" w:hAnsi="Arial" w:cs="Arial"/>
          <w:b/>
          <w:sz w:val="23"/>
          <w:szCs w:val="23"/>
        </w:rPr>
        <w:t>Baseline Data</w:t>
      </w:r>
      <w:r w:rsidRPr="006A5E79">
        <w:rPr>
          <w:rFonts w:ascii="Arial" w:eastAsia="Arial" w:hAnsi="Arial" w:cs="Arial"/>
          <w:sz w:val="23"/>
          <w:szCs w:val="23"/>
        </w:rPr>
        <w:t xml:space="preserve">: understand where we are </w:t>
      </w:r>
      <w:proofErr w:type="gramStart"/>
      <w:r w:rsidRPr="006A5E79">
        <w:rPr>
          <w:rFonts w:ascii="Arial" w:eastAsia="Arial" w:hAnsi="Arial" w:cs="Arial"/>
          <w:sz w:val="23"/>
          <w:szCs w:val="23"/>
        </w:rPr>
        <w:t>to  determine</w:t>
      </w:r>
      <w:proofErr w:type="gramEnd"/>
      <w:r w:rsidRPr="006A5E79">
        <w:rPr>
          <w:rFonts w:ascii="Arial" w:eastAsia="Arial" w:hAnsi="Arial" w:cs="Arial"/>
          <w:sz w:val="23"/>
          <w:szCs w:val="23"/>
        </w:rPr>
        <w:t xml:space="preserve"> where we can improve and grow    </w:t>
      </w:r>
    </w:p>
    <w:p w14:paraId="0000000D" w14:textId="772ED314" w:rsidR="0095742C" w:rsidRPr="006A5E79" w:rsidRDefault="00EA7078" w:rsidP="0064312C">
      <w:pPr>
        <w:widowControl w:val="0"/>
        <w:numPr>
          <w:ilvl w:val="0"/>
          <w:numId w:val="1"/>
        </w:numPr>
        <w:spacing w:after="0" w:line="229" w:lineRule="auto"/>
        <w:ind w:right="600"/>
        <w:jc w:val="both"/>
        <w:rPr>
          <w:rFonts w:ascii="Arial" w:eastAsia="Arial" w:hAnsi="Arial" w:cs="Arial"/>
          <w:sz w:val="23"/>
          <w:szCs w:val="23"/>
        </w:rPr>
      </w:pPr>
      <w:r w:rsidRPr="006A5E79">
        <w:rPr>
          <w:rFonts w:ascii="Arial" w:eastAsia="Arial" w:hAnsi="Arial" w:cs="Arial"/>
          <w:b/>
          <w:sz w:val="23"/>
          <w:szCs w:val="23"/>
        </w:rPr>
        <w:t>Universal Standards</w:t>
      </w:r>
      <w:r w:rsidRPr="006A5E79">
        <w:rPr>
          <w:rFonts w:ascii="Arial" w:eastAsia="Arial" w:hAnsi="Arial" w:cs="Arial"/>
          <w:sz w:val="23"/>
          <w:szCs w:val="23"/>
        </w:rPr>
        <w:t xml:space="preserve">: implement a </w:t>
      </w:r>
      <w:proofErr w:type="spellStart"/>
      <w:r w:rsidR="0064312C" w:rsidRPr="006A5E79">
        <w:rPr>
          <w:rFonts w:ascii="Arial" w:eastAsia="Arial" w:hAnsi="Arial" w:cs="Arial"/>
          <w:sz w:val="23"/>
          <w:szCs w:val="23"/>
        </w:rPr>
        <w:t>post secondary</w:t>
      </w:r>
      <w:proofErr w:type="spellEnd"/>
      <w:r w:rsidRPr="006A5E79">
        <w:rPr>
          <w:rFonts w:ascii="Arial" w:eastAsia="Arial" w:hAnsi="Arial" w:cs="Arial"/>
          <w:sz w:val="23"/>
          <w:szCs w:val="23"/>
        </w:rPr>
        <w:t xml:space="preserve"> planning curriculum that </w:t>
      </w:r>
      <w:proofErr w:type="gramStart"/>
      <w:r w:rsidRPr="006A5E79">
        <w:rPr>
          <w:rFonts w:ascii="Arial" w:eastAsia="Arial" w:hAnsi="Arial" w:cs="Arial"/>
          <w:sz w:val="23"/>
          <w:szCs w:val="23"/>
        </w:rPr>
        <w:t>aligns  the</w:t>
      </w:r>
      <w:proofErr w:type="gramEnd"/>
      <w:r w:rsidRPr="006A5E79">
        <w:rPr>
          <w:rFonts w:ascii="Arial" w:eastAsia="Arial" w:hAnsi="Arial" w:cs="Arial"/>
          <w:sz w:val="23"/>
          <w:szCs w:val="23"/>
        </w:rPr>
        <w:t xml:space="preserve"> efforts of all stakeholders advising  students in post-secondary planning </w:t>
      </w:r>
    </w:p>
    <w:p w14:paraId="0000000E" w14:textId="77777777" w:rsidR="0095742C" w:rsidRPr="006A5E79" w:rsidRDefault="00EA7078" w:rsidP="0064312C">
      <w:pPr>
        <w:widowControl w:val="0"/>
        <w:numPr>
          <w:ilvl w:val="0"/>
          <w:numId w:val="1"/>
        </w:numPr>
        <w:spacing w:after="0" w:line="229" w:lineRule="auto"/>
        <w:ind w:right="600"/>
        <w:jc w:val="both"/>
        <w:rPr>
          <w:rFonts w:ascii="Arial" w:eastAsia="Arial" w:hAnsi="Arial" w:cs="Arial"/>
          <w:sz w:val="23"/>
          <w:szCs w:val="23"/>
        </w:rPr>
      </w:pPr>
      <w:r w:rsidRPr="006A5E79">
        <w:rPr>
          <w:rFonts w:ascii="Arial" w:eastAsia="Arial" w:hAnsi="Arial" w:cs="Arial"/>
          <w:b/>
          <w:sz w:val="23"/>
          <w:szCs w:val="23"/>
        </w:rPr>
        <w:t xml:space="preserve">Personalization: </w:t>
      </w:r>
      <w:r w:rsidRPr="006A5E79">
        <w:rPr>
          <w:rFonts w:ascii="Arial" w:eastAsia="Arial" w:hAnsi="Arial" w:cs="Arial"/>
          <w:sz w:val="23"/>
          <w:szCs w:val="23"/>
        </w:rPr>
        <w:t xml:space="preserve">increase opportunities </w:t>
      </w:r>
      <w:proofErr w:type="gramStart"/>
      <w:r w:rsidRPr="006A5E79">
        <w:rPr>
          <w:rFonts w:ascii="Arial" w:eastAsia="Arial" w:hAnsi="Arial" w:cs="Arial"/>
          <w:sz w:val="23"/>
          <w:szCs w:val="23"/>
        </w:rPr>
        <w:t>for  all</w:t>
      </w:r>
      <w:proofErr w:type="gramEnd"/>
      <w:r w:rsidRPr="006A5E79">
        <w:rPr>
          <w:rFonts w:ascii="Arial" w:eastAsia="Arial" w:hAnsi="Arial" w:cs="Arial"/>
          <w:sz w:val="23"/>
          <w:szCs w:val="23"/>
        </w:rPr>
        <w:t xml:space="preserve"> students to access individual advising </w:t>
      </w:r>
    </w:p>
    <w:p w14:paraId="0000000F" w14:textId="5A64942F" w:rsidR="0095742C" w:rsidRPr="006A5E79" w:rsidRDefault="00EA7078" w:rsidP="0064312C">
      <w:pPr>
        <w:widowControl w:val="0"/>
        <w:numPr>
          <w:ilvl w:val="0"/>
          <w:numId w:val="1"/>
        </w:numPr>
        <w:spacing w:after="0" w:line="229" w:lineRule="auto"/>
        <w:ind w:right="600"/>
        <w:jc w:val="both"/>
        <w:rPr>
          <w:rFonts w:ascii="Arial" w:eastAsia="Arial" w:hAnsi="Arial" w:cs="Arial"/>
          <w:sz w:val="23"/>
          <w:szCs w:val="23"/>
        </w:rPr>
      </w:pPr>
      <w:r w:rsidRPr="006A5E79">
        <w:rPr>
          <w:rFonts w:ascii="Arial" w:eastAsia="Arial" w:hAnsi="Arial" w:cs="Arial"/>
          <w:b/>
          <w:sz w:val="23"/>
          <w:szCs w:val="23"/>
        </w:rPr>
        <w:t>Best in Class CAP Advisors</w:t>
      </w:r>
      <w:r w:rsidRPr="006A5E79">
        <w:rPr>
          <w:rFonts w:ascii="Arial" w:eastAsia="Arial" w:hAnsi="Arial" w:cs="Arial"/>
          <w:sz w:val="23"/>
          <w:szCs w:val="23"/>
        </w:rPr>
        <w:t>: provide new CAP Advisor orientations and high-</w:t>
      </w:r>
      <w:proofErr w:type="gramStart"/>
      <w:r w:rsidRPr="006A5E79">
        <w:rPr>
          <w:rFonts w:ascii="Arial" w:eastAsia="Arial" w:hAnsi="Arial" w:cs="Arial"/>
          <w:sz w:val="23"/>
          <w:szCs w:val="23"/>
        </w:rPr>
        <w:t>quality,  ongoing</w:t>
      </w:r>
      <w:proofErr w:type="gramEnd"/>
      <w:r w:rsidRPr="006A5E79">
        <w:rPr>
          <w:rFonts w:ascii="Arial" w:eastAsia="Arial" w:hAnsi="Arial" w:cs="Arial"/>
          <w:sz w:val="23"/>
          <w:szCs w:val="23"/>
        </w:rPr>
        <w:t xml:space="preserve"> professional development aligned to newly created universal standards</w:t>
      </w:r>
    </w:p>
    <w:p w14:paraId="5F95BAE5" w14:textId="77777777" w:rsidR="0064312C" w:rsidRPr="006A5E79" w:rsidRDefault="0064312C" w:rsidP="006A5E79">
      <w:pPr>
        <w:widowControl w:val="0"/>
        <w:spacing w:after="0" w:line="229" w:lineRule="auto"/>
        <w:ind w:left="270" w:right="600"/>
        <w:jc w:val="both"/>
        <w:rPr>
          <w:rFonts w:ascii="Arial" w:eastAsia="Arial" w:hAnsi="Arial" w:cs="Arial"/>
          <w:sz w:val="23"/>
          <w:szCs w:val="23"/>
        </w:rPr>
      </w:pPr>
    </w:p>
    <w:p w14:paraId="00000010" w14:textId="77777777" w:rsidR="0095742C" w:rsidRPr="006A5E79" w:rsidRDefault="00EA7078" w:rsidP="0064312C">
      <w:pPr>
        <w:widowControl w:val="0"/>
        <w:spacing w:before="284" w:after="0" w:line="229" w:lineRule="auto"/>
        <w:ind w:left="270" w:right="600"/>
        <w:jc w:val="both"/>
        <w:rPr>
          <w:rFonts w:ascii="Arial" w:eastAsia="Arial" w:hAnsi="Arial" w:cs="Arial"/>
          <w:sz w:val="23"/>
          <w:szCs w:val="23"/>
        </w:rPr>
      </w:pPr>
      <w:r w:rsidRPr="006A5E79">
        <w:rPr>
          <w:rFonts w:ascii="Arial" w:eastAsia="Arial" w:hAnsi="Arial" w:cs="Arial"/>
          <w:sz w:val="23"/>
          <w:szCs w:val="23"/>
        </w:rPr>
        <w:t xml:space="preserve"> </w:t>
      </w:r>
    </w:p>
    <w:p w14:paraId="00000011" w14:textId="77777777" w:rsidR="0095742C" w:rsidRPr="006A5E79" w:rsidRDefault="00EA7078" w:rsidP="0064312C">
      <w:pPr>
        <w:widowControl w:val="0"/>
        <w:numPr>
          <w:ilvl w:val="0"/>
          <w:numId w:val="1"/>
        </w:numPr>
        <w:spacing w:before="284" w:after="0" w:line="229" w:lineRule="auto"/>
        <w:ind w:right="803"/>
        <w:jc w:val="both"/>
        <w:rPr>
          <w:rFonts w:ascii="Arial" w:eastAsia="Arial" w:hAnsi="Arial" w:cs="Arial"/>
          <w:sz w:val="23"/>
          <w:szCs w:val="23"/>
        </w:rPr>
      </w:pPr>
      <w:r w:rsidRPr="006A5E79">
        <w:rPr>
          <w:rFonts w:ascii="Arial" w:eastAsia="Arial" w:hAnsi="Arial" w:cs="Arial"/>
          <w:b/>
          <w:sz w:val="23"/>
          <w:szCs w:val="23"/>
        </w:rPr>
        <w:t>Centralized Leadership</w:t>
      </w:r>
      <w:r w:rsidRPr="006A5E79">
        <w:rPr>
          <w:rFonts w:ascii="Arial" w:eastAsia="Arial" w:hAnsi="Arial" w:cs="Arial"/>
          <w:sz w:val="23"/>
          <w:szCs w:val="23"/>
        </w:rPr>
        <w:t xml:space="preserve">: secure </w:t>
      </w:r>
      <w:proofErr w:type="gramStart"/>
      <w:r w:rsidRPr="006A5E79">
        <w:rPr>
          <w:rFonts w:ascii="Arial" w:eastAsia="Arial" w:hAnsi="Arial" w:cs="Arial"/>
          <w:sz w:val="23"/>
          <w:szCs w:val="23"/>
        </w:rPr>
        <w:t>the  centralized</w:t>
      </w:r>
      <w:proofErr w:type="gramEnd"/>
      <w:r w:rsidRPr="006A5E79">
        <w:rPr>
          <w:rFonts w:ascii="Arial" w:eastAsia="Arial" w:hAnsi="Arial" w:cs="Arial"/>
          <w:sz w:val="23"/>
          <w:szCs w:val="23"/>
        </w:rPr>
        <w:t xml:space="preserve"> personnel needed to oversee  and execute this framework </w:t>
      </w:r>
    </w:p>
    <w:p w14:paraId="00000012" w14:textId="77777777" w:rsidR="0095742C" w:rsidRPr="006A5E79" w:rsidRDefault="00EA7078" w:rsidP="0064312C">
      <w:pPr>
        <w:widowControl w:val="0"/>
        <w:numPr>
          <w:ilvl w:val="0"/>
          <w:numId w:val="1"/>
        </w:numPr>
        <w:spacing w:after="0" w:line="229" w:lineRule="auto"/>
        <w:ind w:right="803"/>
        <w:jc w:val="both"/>
        <w:rPr>
          <w:rFonts w:ascii="Arial" w:eastAsia="Arial" w:hAnsi="Arial" w:cs="Arial"/>
          <w:sz w:val="23"/>
          <w:szCs w:val="23"/>
        </w:rPr>
      </w:pPr>
      <w:r w:rsidRPr="006A5E79">
        <w:rPr>
          <w:rFonts w:ascii="Arial" w:eastAsia="Arial" w:hAnsi="Arial" w:cs="Arial"/>
          <w:b/>
          <w:sz w:val="23"/>
          <w:szCs w:val="23"/>
        </w:rPr>
        <w:t>Ongoing Evaluation</w:t>
      </w:r>
      <w:r w:rsidRPr="006A5E79">
        <w:rPr>
          <w:rFonts w:ascii="Arial" w:eastAsia="Arial" w:hAnsi="Arial" w:cs="Arial"/>
          <w:sz w:val="23"/>
          <w:szCs w:val="23"/>
        </w:rPr>
        <w:t xml:space="preserve">: set annual </w:t>
      </w:r>
      <w:proofErr w:type="gramStart"/>
      <w:r w:rsidRPr="006A5E79">
        <w:rPr>
          <w:rFonts w:ascii="Arial" w:eastAsia="Arial" w:hAnsi="Arial" w:cs="Arial"/>
          <w:sz w:val="23"/>
          <w:szCs w:val="23"/>
        </w:rPr>
        <w:t>metrics  and</w:t>
      </w:r>
      <w:proofErr w:type="gramEnd"/>
      <w:r w:rsidRPr="006A5E79">
        <w:rPr>
          <w:rFonts w:ascii="Arial" w:eastAsia="Arial" w:hAnsi="Arial" w:cs="Arial"/>
          <w:sz w:val="23"/>
          <w:szCs w:val="23"/>
        </w:rPr>
        <w:t xml:space="preserve"> reports to track success and best  practices </w:t>
      </w:r>
    </w:p>
    <w:p w14:paraId="00000013" w14:textId="77777777" w:rsidR="0095742C" w:rsidRPr="006A5E79" w:rsidRDefault="00EA7078" w:rsidP="0064312C">
      <w:pPr>
        <w:widowControl w:val="0"/>
        <w:numPr>
          <w:ilvl w:val="0"/>
          <w:numId w:val="1"/>
        </w:numPr>
        <w:spacing w:after="0" w:line="229" w:lineRule="auto"/>
        <w:ind w:right="803"/>
        <w:jc w:val="both"/>
        <w:rPr>
          <w:rFonts w:ascii="Arial" w:eastAsia="Arial" w:hAnsi="Arial" w:cs="Arial"/>
          <w:sz w:val="23"/>
          <w:szCs w:val="23"/>
        </w:rPr>
      </w:pPr>
      <w:r w:rsidRPr="006A5E79">
        <w:rPr>
          <w:rFonts w:ascii="Arial" w:eastAsia="Arial" w:hAnsi="Arial" w:cs="Arial"/>
          <w:b/>
          <w:sz w:val="23"/>
          <w:szCs w:val="23"/>
        </w:rPr>
        <w:t>Culture Shift</w:t>
      </w:r>
      <w:r w:rsidRPr="006A5E79">
        <w:rPr>
          <w:rFonts w:ascii="Arial" w:eastAsia="Arial" w:hAnsi="Arial" w:cs="Arial"/>
          <w:sz w:val="23"/>
          <w:szCs w:val="23"/>
        </w:rPr>
        <w:t xml:space="preserve">: cultivate and norm district and community wide expectations </w:t>
      </w:r>
      <w:proofErr w:type="gramStart"/>
      <w:r w:rsidRPr="006A5E79">
        <w:rPr>
          <w:rFonts w:ascii="Arial" w:eastAsia="Arial" w:hAnsi="Arial" w:cs="Arial"/>
          <w:sz w:val="23"/>
          <w:szCs w:val="23"/>
        </w:rPr>
        <w:t>regarding  post</w:t>
      </w:r>
      <w:proofErr w:type="gramEnd"/>
      <w:r w:rsidRPr="006A5E79">
        <w:rPr>
          <w:rFonts w:ascii="Arial" w:eastAsia="Arial" w:hAnsi="Arial" w:cs="Arial"/>
          <w:sz w:val="23"/>
          <w:szCs w:val="23"/>
        </w:rPr>
        <w:t xml:space="preserve">-secondary planning </w:t>
      </w:r>
    </w:p>
    <w:p w14:paraId="00000014" w14:textId="77777777" w:rsidR="0095742C" w:rsidRPr="006A5E79" w:rsidRDefault="00EA7078" w:rsidP="0064312C">
      <w:pPr>
        <w:widowControl w:val="0"/>
        <w:numPr>
          <w:ilvl w:val="0"/>
          <w:numId w:val="1"/>
        </w:numPr>
        <w:spacing w:after="0" w:line="229" w:lineRule="auto"/>
        <w:ind w:right="600"/>
        <w:jc w:val="both"/>
        <w:rPr>
          <w:rFonts w:ascii="Arial" w:eastAsia="Arial" w:hAnsi="Arial" w:cs="Arial"/>
          <w:sz w:val="23"/>
          <w:szCs w:val="23"/>
        </w:rPr>
        <w:sectPr w:rsidR="0095742C" w:rsidRPr="006A5E79">
          <w:type w:val="continuous"/>
          <w:pgSz w:w="12240" w:h="15840"/>
          <w:pgMar w:top="1440" w:right="1440" w:bottom="1440" w:left="1440" w:header="720" w:footer="720" w:gutter="0"/>
          <w:cols w:num="2" w:space="720" w:equalWidth="0">
            <w:col w:w="4320" w:space="720"/>
            <w:col w:w="4320" w:space="0"/>
          </w:cols>
        </w:sectPr>
      </w:pPr>
      <w:r w:rsidRPr="006A5E79">
        <w:rPr>
          <w:rFonts w:ascii="Arial" w:eastAsia="Arial" w:hAnsi="Arial" w:cs="Arial"/>
          <w:b/>
          <w:sz w:val="23"/>
          <w:szCs w:val="23"/>
        </w:rPr>
        <w:t>The Tools</w:t>
      </w:r>
      <w:r w:rsidRPr="006A5E79">
        <w:rPr>
          <w:rFonts w:ascii="Arial" w:eastAsia="Arial" w:hAnsi="Arial" w:cs="Arial"/>
          <w:sz w:val="23"/>
          <w:szCs w:val="23"/>
        </w:rPr>
        <w:t xml:space="preserve">: leverage the power of the </w:t>
      </w:r>
      <w:proofErr w:type="gramStart"/>
      <w:r w:rsidRPr="006A5E79">
        <w:rPr>
          <w:rFonts w:ascii="Arial" w:eastAsia="Arial" w:hAnsi="Arial" w:cs="Arial"/>
          <w:sz w:val="23"/>
          <w:szCs w:val="23"/>
        </w:rPr>
        <w:t>tech  tools</w:t>
      </w:r>
      <w:proofErr w:type="gramEnd"/>
      <w:r w:rsidRPr="006A5E79">
        <w:rPr>
          <w:rFonts w:ascii="Arial" w:eastAsia="Arial" w:hAnsi="Arial" w:cs="Arial"/>
          <w:sz w:val="23"/>
          <w:szCs w:val="23"/>
        </w:rPr>
        <w:t xml:space="preserve"> we currently use, such as SCOIR</w:t>
      </w:r>
    </w:p>
    <w:p w14:paraId="3B4F7A9F" w14:textId="77777777" w:rsidR="006A5E79" w:rsidRPr="006A5E79" w:rsidRDefault="006A5E79" w:rsidP="00E74B64">
      <w:pPr>
        <w:spacing w:after="0" w:line="240" w:lineRule="auto"/>
        <w:jc w:val="both"/>
        <w:rPr>
          <w:rFonts w:ascii="Arial" w:eastAsia="Arial" w:hAnsi="Arial" w:cs="Arial"/>
          <w:sz w:val="23"/>
          <w:szCs w:val="23"/>
        </w:rPr>
      </w:pPr>
    </w:p>
    <w:p w14:paraId="00000015" w14:textId="18C145F1"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lastRenderedPageBreak/>
        <w:t>A survey conducted by The Princeton Review has shown that financial support will be a necessity as students embark on their journey through post-secondary education</w:t>
      </w:r>
      <w:r w:rsidRPr="006A5E79">
        <w:rPr>
          <w:rFonts w:ascii="Arial" w:eastAsia="Arial" w:hAnsi="Arial" w:cs="Arial"/>
          <w:sz w:val="23"/>
          <w:szCs w:val="23"/>
          <w:vertAlign w:val="superscript"/>
        </w:rPr>
        <w:footnoteReference w:id="1"/>
      </w:r>
      <w:r w:rsidRPr="006A5E79">
        <w:rPr>
          <w:rFonts w:ascii="Arial" w:eastAsia="Arial" w:hAnsi="Arial" w:cs="Arial"/>
          <w:sz w:val="23"/>
          <w:szCs w:val="23"/>
        </w:rPr>
        <w:t xml:space="preserve">. The Free Application for Federal Student Aid (FAFSA) measures a student's eligibility for financial assistance, and completing the application allows institutions of higher education, including two- and four-year colleges and universities, vocational, trade, and career schools, online schools, and graduate schools, to craft a </w:t>
      </w:r>
      <w:r w:rsidR="0064312C" w:rsidRPr="006A5E79">
        <w:rPr>
          <w:rFonts w:ascii="Arial" w:eastAsia="Arial" w:hAnsi="Arial" w:cs="Arial"/>
          <w:sz w:val="23"/>
          <w:szCs w:val="23"/>
        </w:rPr>
        <w:t>student’s</w:t>
      </w:r>
      <w:r w:rsidRPr="006A5E79">
        <w:rPr>
          <w:rFonts w:ascii="Arial" w:eastAsia="Arial" w:hAnsi="Arial" w:cs="Arial"/>
          <w:sz w:val="23"/>
          <w:szCs w:val="23"/>
        </w:rPr>
        <w:t xml:space="preserve"> financial aid award packet</w:t>
      </w:r>
      <w:r w:rsidR="00EC7FC6">
        <w:rPr>
          <w:rFonts w:ascii="Arial" w:eastAsia="Arial" w:hAnsi="Arial" w:cs="Arial"/>
          <w:sz w:val="23"/>
          <w:szCs w:val="23"/>
        </w:rPr>
        <w:t xml:space="preserve">.  </w:t>
      </w:r>
      <w:r w:rsidRPr="006A5E79">
        <w:rPr>
          <w:rFonts w:ascii="Arial" w:eastAsia="Arial" w:hAnsi="Arial" w:cs="Arial"/>
          <w:sz w:val="23"/>
          <w:szCs w:val="23"/>
        </w:rPr>
        <w:t>Promoting the FAFSA application will allow our students in Miami-Dade County Public Schools to reach transformative milestones that will positively impact their lives and our economy. With a significant shift in demand for careers that require post-secondary education, and Florida’s SAIL to 60 initiative that aims to have 60% of working-age Floridians have a high-value postsecondary certificate, degree, or training experience by 2030, it is imperative that as a District we motivate and empower students to successfully attain a degree or certificate following high school.</w:t>
      </w:r>
    </w:p>
    <w:p w14:paraId="00000016" w14:textId="77777777" w:rsidR="0095742C" w:rsidRPr="006A5E79" w:rsidRDefault="0095742C" w:rsidP="00E74B64">
      <w:pPr>
        <w:spacing w:after="0" w:line="240" w:lineRule="auto"/>
        <w:jc w:val="both"/>
        <w:rPr>
          <w:rFonts w:ascii="Arial" w:eastAsia="Arial" w:hAnsi="Arial" w:cs="Arial"/>
          <w:sz w:val="23"/>
          <w:szCs w:val="23"/>
        </w:rPr>
      </w:pPr>
    </w:p>
    <w:p w14:paraId="00000017" w14:textId="77777777"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t xml:space="preserve">FAFSA is the application that students must submit </w:t>
      </w:r>
      <w:proofErr w:type="gramStart"/>
      <w:r w:rsidRPr="006A5E79">
        <w:rPr>
          <w:rFonts w:ascii="Arial" w:eastAsia="Arial" w:hAnsi="Arial" w:cs="Arial"/>
          <w:sz w:val="23"/>
          <w:szCs w:val="23"/>
        </w:rPr>
        <w:t>in order to</w:t>
      </w:r>
      <w:proofErr w:type="gramEnd"/>
      <w:r w:rsidRPr="006A5E79">
        <w:rPr>
          <w:rFonts w:ascii="Arial" w:eastAsia="Arial" w:hAnsi="Arial" w:cs="Arial"/>
          <w:sz w:val="23"/>
          <w:szCs w:val="23"/>
        </w:rPr>
        <w:t xml:space="preserve"> obtain financial assistance, which includes Pell Grants, federal student loans, and work study programs. It provides over 13 million students with financial aid nationwide</w:t>
      </w:r>
      <w:r w:rsidRPr="006A5E79">
        <w:rPr>
          <w:rFonts w:ascii="Arial" w:eastAsia="Arial" w:hAnsi="Arial" w:cs="Arial"/>
          <w:sz w:val="23"/>
          <w:szCs w:val="23"/>
          <w:vertAlign w:val="superscript"/>
        </w:rPr>
        <w:footnoteReference w:id="2"/>
      </w:r>
      <w:r w:rsidRPr="006A5E79">
        <w:rPr>
          <w:rFonts w:ascii="Arial" w:eastAsia="Arial" w:hAnsi="Arial" w:cs="Arial"/>
          <w:sz w:val="23"/>
          <w:szCs w:val="23"/>
        </w:rPr>
        <w:t>. FAFSA is completed online and uses financial information to calculate a student’s expected family contribution (EFC). The EFC has historically been used by states, colleges, career schools, and private organizations to assess your federal assistance eligibility and financial aid award.</w:t>
      </w:r>
    </w:p>
    <w:p w14:paraId="00000018" w14:textId="77777777" w:rsidR="0095742C" w:rsidRPr="006A5E79" w:rsidRDefault="0095742C" w:rsidP="00E74B64">
      <w:pPr>
        <w:spacing w:after="0" w:line="240" w:lineRule="auto"/>
        <w:jc w:val="both"/>
        <w:rPr>
          <w:rFonts w:ascii="Arial" w:eastAsia="Arial" w:hAnsi="Arial" w:cs="Arial"/>
          <w:sz w:val="23"/>
          <w:szCs w:val="23"/>
        </w:rPr>
      </w:pPr>
    </w:p>
    <w:p w14:paraId="00000019" w14:textId="77777777"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t xml:space="preserve">The FAFSA has now undergone a new set of changes to the application </w:t>
      </w:r>
      <w:proofErr w:type="gramStart"/>
      <w:r w:rsidRPr="006A5E79">
        <w:rPr>
          <w:rFonts w:ascii="Arial" w:eastAsia="Arial" w:hAnsi="Arial" w:cs="Arial"/>
          <w:sz w:val="23"/>
          <w:szCs w:val="23"/>
        </w:rPr>
        <w:t>as a result of</w:t>
      </w:r>
      <w:proofErr w:type="gramEnd"/>
      <w:r w:rsidRPr="006A5E79">
        <w:rPr>
          <w:rFonts w:ascii="Arial" w:eastAsia="Arial" w:hAnsi="Arial" w:cs="Arial"/>
          <w:sz w:val="23"/>
          <w:szCs w:val="23"/>
        </w:rPr>
        <w:t xml:space="preserve"> Congress enacting the FAFSA Simplification Act in 2020. Students will be presented with a new FAFSA application form this year. This simplified form asks fewer than the 108 questions previously included, depending on each student's case.</w:t>
      </w:r>
      <w:r w:rsidRPr="006A5E79">
        <w:rPr>
          <w:rFonts w:ascii="Arial" w:eastAsia="Arial" w:hAnsi="Arial" w:cs="Arial"/>
          <w:sz w:val="23"/>
          <w:szCs w:val="23"/>
          <w:vertAlign w:val="superscript"/>
        </w:rPr>
        <w:footnoteReference w:id="3"/>
      </w:r>
      <w:r w:rsidRPr="006A5E79">
        <w:rPr>
          <w:rFonts w:ascii="Arial" w:eastAsia="Arial" w:hAnsi="Arial" w:cs="Arial"/>
          <w:sz w:val="23"/>
          <w:szCs w:val="23"/>
        </w:rPr>
        <w:t xml:space="preserve">  Beginning with the 2024-25 award year, the redesigned FAFSA will use a Student Aid Index (SAI) statistic to calculate needs, rather than the EFC. The SAI will take family size into account in its computations and will offer additional financing to low-income applicants. With these revisions, more students will be eligible for federal Pell awards, which are need-based awards provided to students who qualify based on their family size and federal poverty level. The FAFSA application will open December 2023.</w:t>
      </w:r>
      <w:r w:rsidRPr="006A5E79">
        <w:rPr>
          <w:rFonts w:ascii="Arial" w:eastAsia="Arial" w:hAnsi="Arial" w:cs="Arial"/>
          <w:sz w:val="23"/>
          <w:szCs w:val="23"/>
          <w:vertAlign w:val="superscript"/>
        </w:rPr>
        <w:footnoteReference w:id="4"/>
      </w:r>
    </w:p>
    <w:p w14:paraId="0000001A" w14:textId="77777777" w:rsidR="0095742C" w:rsidRPr="006A5E79" w:rsidRDefault="0095742C" w:rsidP="00E74B64">
      <w:pPr>
        <w:spacing w:after="0" w:line="240" w:lineRule="auto"/>
        <w:jc w:val="both"/>
        <w:rPr>
          <w:rFonts w:ascii="Arial" w:eastAsia="Arial" w:hAnsi="Arial" w:cs="Arial"/>
          <w:sz w:val="23"/>
          <w:szCs w:val="23"/>
        </w:rPr>
      </w:pPr>
    </w:p>
    <w:p w14:paraId="0000001B" w14:textId="77777777"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t>This School Board has consistently prioritized post-secondary pathways for students as evidenced by the establishment of the College Assistance Program (CAP) in 1977 and the annual support of The National Association for College Admission Counseling (NACAC) Miami National College Fair. Subsequent items that have reaffirmed this commitment include, but are not limited, to: H-8 Informing Parents and Students of Changes to the Free Application for Federal Student Aid (FAFSA) Process (August 10, 2016), Dr. Lubby Navarro; H-8 Post-Secondary Resources For Undocumented and Mixed Status Families (December 9, 2020), Ms. Luisa Santos; H-16 Post-Secondary Success Commitment (August 21, 2021), Ms. Luisa Santos; and H-7 College Kick-Off Task Force (March 15, 2023), Ms. Mary Blanco.</w:t>
      </w:r>
    </w:p>
    <w:p w14:paraId="0000001C" w14:textId="77777777" w:rsidR="0095742C" w:rsidRPr="006A5E79" w:rsidRDefault="0095742C" w:rsidP="00E74B64">
      <w:pPr>
        <w:spacing w:after="0" w:line="240" w:lineRule="auto"/>
        <w:jc w:val="both"/>
        <w:rPr>
          <w:rFonts w:ascii="Arial" w:eastAsia="Arial" w:hAnsi="Arial" w:cs="Arial"/>
          <w:sz w:val="23"/>
          <w:szCs w:val="23"/>
        </w:rPr>
      </w:pPr>
    </w:p>
    <w:p w14:paraId="0000001D" w14:textId="77777777"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lastRenderedPageBreak/>
        <w:t>FAFSA-compliant students are more likely to enroll in college and complete their degrees. According to the Florida College Access Network (FCAN), 90% of students who complete</w:t>
      </w:r>
      <w:r>
        <w:rPr>
          <w:rFonts w:ascii="Arial" w:eastAsia="Arial" w:hAnsi="Arial" w:cs="Arial"/>
          <w:sz w:val="24"/>
          <w:szCs w:val="24"/>
        </w:rPr>
        <w:t xml:space="preserve"> </w:t>
      </w:r>
      <w:r w:rsidRPr="006A5E79">
        <w:rPr>
          <w:rFonts w:ascii="Arial" w:eastAsia="Arial" w:hAnsi="Arial" w:cs="Arial"/>
          <w:sz w:val="23"/>
          <w:szCs w:val="23"/>
        </w:rPr>
        <w:t>the FAFSA enroll in college straight out of high school, compared to only 55% of non-completers</w:t>
      </w:r>
      <w:r w:rsidRPr="006A5E79">
        <w:rPr>
          <w:rFonts w:ascii="Arial" w:eastAsia="Arial" w:hAnsi="Arial" w:cs="Arial"/>
          <w:sz w:val="23"/>
          <w:szCs w:val="23"/>
          <w:vertAlign w:val="superscript"/>
        </w:rPr>
        <w:footnoteReference w:id="5"/>
      </w:r>
      <w:r w:rsidRPr="006A5E79">
        <w:rPr>
          <w:rFonts w:ascii="Arial" w:eastAsia="Arial" w:hAnsi="Arial" w:cs="Arial"/>
          <w:sz w:val="23"/>
          <w:szCs w:val="23"/>
        </w:rPr>
        <w:t>. Promoting FAFSA completion in our schools will benefit students who require financial support to pursue post-secondary education. The National College Attainment Network (NCAN) has reported that in Florida, the class of 2022 left $313 million dollars in Pell Grants on the table.</w:t>
      </w:r>
      <w:r w:rsidRPr="006A5E79">
        <w:rPr>
          <w:rFonts w:ascii="Arial" w:eastAsia="Arial" w:hAnsi="Arial" w:cs="Arial"/>
          <w:sz w:val="23"/>
          <w:szCs w:val="23"/>
          <w:vertAlign w:val="superscript"/>
        </w:rPr>
        <w:footnoteReference w:id="6"/>
      </w:r>
      <w:r w:rsidRPr="006A5E79">
        <w:rPr>
          <w:rFonts w:ascii="Arial" w:eastAsia="Arial" w:hAnsi="Arial" w:cs="Arial"/>
          <w:sz w:val="23"/>
          <w:szCs w:val="23"/>
        </w:rPr>
        <w:t xml:space="preserve"> </w:t>
      </w:r>
    </w:p>
    <w:p w14:paraId="0000001E" w14:textId="77777777" w:rsidR="0095742C" w:rsidRPr="006A5E79" w:rsidRDefault="0095742C" w:rsidP="00E74B64">
      <w:pPr>
        <w:spacing w:after="0" w:line="240" w:lineRule="auto"/>
        <w:jc w:val="both"/>
        <w:rPr>
          <w:rFonts w:ascii="Arial" w:eastAsia="Arial" w:hAnsi="Arial" w:cs="Arial"/>
          <w:sz w:val="23"/>
          <w:szCs w:val="23"/>
        </w:rPr>
      </w:pPr>
    </w:p>
    <w:p w14:paraId="0000001F" w14:textId="3214EBF0"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t xml:space="preserve">Given the millions of dollars in funds that students are leaving on the table and Florida’s commitment to the SAIL to 60 </w:t>
      </w:r>
      <w:r w:rsidR="0064312C" w:rsidRPr="006A5E79">
        <w:rPr>
          <w:rFonts w:ascii="Arial" w:eastAsia="Arial" w:hAnsi="Arial" w:cs="Arial"/>
          <w:sz w:val="23"/>
          <w:szCs w:val="23"/>
        </w:rPr>
        <w:t>initiatives</w:t>
      </w:r>
      <w:r w:rsidRPr="006A5E79">
        <w:rPr>
          <w:rFonts w:ascii="Arial" w:eastAsia="Arial" w:hAnsi="Arial" w:cs="Arial"/>
          <w:sz w:val="23"/>
          <w:szCs w:val="23"/>
        </w:rPr>
        <w:t xml:space="preserve">, promoting the FAFSA application and its changes is imperative to student success, as well as meeting priority 1, objective 1 of M-DCPS’ strategic plan of ensuring that all students graduate with a relevant, viable post-secondary plan. The Board and the District have an urgent responsibility to strengthen post-secondary enrollment and attainment rates by advocating for FAFSA completion in school, in addition to updating students and parents on the new mandated changes on the FAFSA application. </w:t>
      </w:r>
    </w:p>
    <w:p w14:paraId="00000020" w14:textId="77777777" w:rsidR="0095742C" w:rsidRPr="006A5E79" w:rsidRDefault="0095742C" w:rsidP="00E74B64">
      <w:pPr>
        <w:spacing w:after="0" w:line="240" w:lineRule="auto"/>
        <w:jc w:val="both"/>
        <w:rPr>
          <w:rFonts w:ascii="Arial" w:eastAsia="Arial" w:hAnsi="Arial" w:cs="Arial"/>
          <w:sz w:val="23"/>
          <w:szCs w:val="23"/>
        </w:rPr>
      </w:pPr>
    </w:p>
    <w:p w14:paraId="00000021" w14:textId="77777777" w:rsidR="0095742C" w:rsidRPr="006A5E79" w:rsidRDefault="00EA7078" w:rsidP="00E74B64">
      <w:pPr>
        <w:spacing w:after="0" w:line="240" w:lineRule="auto"/>
        <w:jc w:val="both"/>
        <w:rPr>
          <w:rFonts w:ascii="Arial" w:eastAsia="Arial" w:hAnsi="Arial" w:cs="Arial"/>
          <w:sz w:val="23"/>
          <w:szCs w:val="23"/>
        </w:rPr>
      </w:pPr>
      <w:r w:rsidRPr="006A5E79">
        <w:rPr>
          <w:rFonts w:ascii="Arial" w:eastAsia="Arial" w:hAnsi="Arial" w:cs="Arial"/>
          <w:sz w:val="23"/>
          <w:szCs w:val="23"/>
        </w:rPr>
        <w:t>This item has been reviewed and approved by the Office of the General Counsel as to form and legal sufficiency.</w:t>
      </w:r>
    </w:p>
    <w:p w14:paraId="00000022" w14:textId="77777777" w:rsidR="0095742C" w:rsidRPr="006A5E79" w:rsidRDefault="0095742C">
      <w:pPr>
        <w:spacing w:after="0" w:line="240" w:lineRule="auto"/>
        <w:rPr>
          <w:rFonts w:ascii="Arial" w:eastAsia="Arial" w:hAnsi="Arial" w:cs="Arial"/>
          <w:sz w:val="23"/>
          <w:szCs w:val="23"/>
        </w:rPr>
      </w:pPr>
    </w:p>
    <w:p w14:paraId="00000023" w14:textId="77777777" w:rsidR="0095742C" w:rsidRPr="006A5E79" w:rsidRDefault="0095742C">
      <w:pPr>
        <w:spacing w:after="0" w:line="240" w:lineRule="auto"/>
        <w:rPr>
          <w:rFonts w:ascii="Arial" w:eastAsia="Arial" w:hAnsi="Arial" w:cs="Arial"/>
          <w:b/>
          <w:sz w:val="23"/>
          <w:szCs w:val="23"/>
        </w:rPr>
      </w:pPr>
    </w:p>
    <w:p w14:paraId="3FE4AECE" w14:textId="77777777" w:rsidR="0064312C" w:rsidRPr="006A5E79" w:rsidRDefault="00EA7078">
      <w:pPr>
        <w:spacing w:after="0" w:line="240" w:lineRule="auto"/>
        <w:rPr>
          <w:rFonts w:ascii="Arial" w:eastAsia="Arial" w:hAnsi="Arial" w:cs="Arial"/>
          <w:b/>
          <w:sz w:val="23"/>
          <w:szCs w:val="23"/>
        </w:rPr>
      </w:pPr>
      <w:r w:rsidRPr="006A5E79">
        <w:rPr>
          <w:rFonts w:ascii="Arial" w:eastAsia="Arial" w:hAnsi="Arial" w:cs="Arial"/>
          <w:b/>
          <w:sz w:val="23"/>
          <w:szCs w:val="23"/>
        </w:rPr>
        <w:t>ACTION PROPOSED BY</w:t>
      </w:r>
    </w:p>
    <w:p w14:paraId="00000026" w14:textId="62E5FA39" w:rsidR="0095742C" w:rsidRPr="006A5E79" w:rsidRDefault="00EA7078" w:rsidP="0064312C">
      <w:pPr>
        <w:spacing w:after="0" w:line="240" w:lineRule="auto"/>
        <w:ind w:left="3600" w:hanging="3600"/>
        <w:jc w:val="both"/>
        <w:rPr>
          <w:rFonts w:ascii="Arial" w:eastAsia="Arial" w:hAnsi="Arial" w:cs="Arial"/>
          <w:sz w:val="23"/>
          <w:szCs w:val="23"/>
        </w:rPr>
      </w:pPr>
      <w:r w:rsidRPr="006A5E79">
        <w:rPr>
          <w:rFonts w:ascii="Arial" w:eastAsia="Arial" w:hAnsi="Arial" w:cs="Arial"/>
          <w:b/>
          <w:sz w:val="23"/>
          <w:szCs w:val="23"/>
        </w:rPr>
        <w:t>MS. LUISA SANTOS:</w:t>
      </w:r>
      <w:r w:rsidR="0064312C" w:rsidRPr="006A5E79">
        <w:rPr>
          <w:rFonts w:ascii="Arial" w:eastAsia="Arial" w:hAnsi="Arial" w:cs="Arial"/>
          <w:b/>
          <w:sz w:val="23"/>
          <w:szCs w:val="23"/>
        </w:rPr>
        <w:tab/>
      </w:r>
      <w:r w:rsidRPr="006A5E79">
        <w:rPr>
          <w:rFonts w:ascii="Arial" w:eastAsia="Arial" w:hAnsi="Arial" w:cs="Arial"/>
          <w:sz w:val="23"/>
          <w:szCs w:val="23"/>
        </w:rPr>
        <w:t xml:space="preserve">That </w:t>
      </w:r>
      <w:proofErr w:type="gramStart"/>
      <w:r w:rsidRPr="006A5E79">
        <w:rPr>
          <w:rFonts w:ascii="Arial" w:eastAsia="Arial" w:hAnsi="Arial" w:cs="Arial"/>
          <w:sz w:val="23"/>
          <w:szCs w:val="23"/>
        </w:rPr>
        <w:t>The</w:t>
      </w:r>
      <w:proofErr w:type="gramEnd"/>
      <w:r w:rsidRPr="006A5E79">
        <w:rPr>
          <w:rFonts w:ascii="Arial" w:eastAsia="Arial" w:hAnsi="Arial" w:cs="Arial"/>
          <w:sz w:val="23"/>
          <w:szCs w:val="23"/>
        </w:rPr>
        <w:t xml:space="preserve"> School Board of Miami-Dade County, Florida, reaffirm its commitment to supporting post-secondary success for students by continuing the implementation of the Framework for Post- Secondary Success and by directing the Superintendent to:</w:t>
      </w:r>
    </w:p>
    <w:p w14:paraId="00000027" w14:textId="77777777" w:rsidR="0095742C" w:rsidRPr="006A5E79" w:rsidRDefault="0095742C">
      <w:pPr>
        <w:spacing w:after="0" w:line="240" w:lineRule="auto"/>
        <w:ind w:left="1440"/>
        <w:rPr>
          <w:rFonts w:ascii="Arial" w:eastAsia="Arial" w:hAnsi="Arial" w:cs="Arial"/>
          <w:sz w:val="23"/>
          <w:szCs w:val="23"/>
        </w:rPr>
      </w:pPr>
    </w:p>
    <w:p w14:paraId="00000028" w14:textId="77777777" w:rsidR="0095742C" w:rsidRPr="006A5E79" w:rsidRDefault="00EA7078" w:rsidP="0064312C">
      <w:pPr>
        <w:numPr>
          <w:ilvl w:val="0"/>
          <w:numId w:val="2"/>
        </w:numPr>
        <w:spacing w:after="0" w:line="240" w:lineRule="auto"/>
        <w:ind w:left="3960"/>
        <w:jc w:val="both"/>
        <w:rPr>
          <w:rFonts w:ascii="Arial" w:eastAsia="Arial" w:hAnsi="Arial" w:cs="Arial"/>
          <w:sz w:val="23"/>
          <w:szCs w:val="23"/>
        </w:rPr>
      </w:pPr>
      <w:r w:rsidRPr="006A5E79">
        <w:rPr>
          <w:rFonts w:ascii="Arial" w:eastAsia="Arial" w:hAnsi="Arial" w:cs="Arial"/>
          <w:sz w:val="23"/>
          <w:szCs w:val="23"/>
        </w:rPr>
        <w:t xml:space="preserve">Promote FAFSA completion in our schools through, but not limited to, FAFSA Nights, community events, partnering with local </w:t>
      </w:r>
      <w:proofErr w:type="gramStart"/>
      <w:r w:rsidRPr="006A5E79">
        <w:rPr>
          <w:rFonts w:ascii="Arial" w:eastAsia="Arial" w:hAnsi="Arial" w:cs="Arial"/>
          <w:sz w:val="23"/>
          <w:szCs w:val="23"/>
        </w:rPr>
        <w:t>community based</w:t>
      </w:r>
      <w:proofErr w:type="gramEnd"/>
      <w:r w:rsidRPr="006A5E79">
        <w:rPr>
          <w:rFonts w:ascii="Arial" w:eastAsia="Arial" w:hAnsi="Arial" w:cs="Arial"/>
          <w:sz w:val="23"/>
          <w:szCs w:val="23"/>
        </w:rPr>
        <w:t xml:space="preserve"> organizations, and other creative and interactive ways to meet our families where they are at; </w:t>
      </w:r>
    </w:p>
    <w:p w14:paraId="00000029" w14:textId="77777777" w:rsidR="0095742C" w:rsidRPr="006A5E79" w:rsidRDefault="00EA7078" w:rsidP="0064312C">
      <w:pPr>
        <w:numPr>
          <w:ilvl w:val="0"/>
          <w:numId w:val="2"/>
        </w:numPr>
        <w:spacing w:after="0" w:line="240" w:lineRule="auto"/>
        <w:ind w:left="3960"/>
        <w:jc w:val="both"/>
        <w:rPr>
          <w:rFonts w:ascii="Arial" w:eastAsia="Arial" w:hAnsi="Arial" w:cs="Arial"/>
          <w:sz w:val="23"/>
          <w:szCs w:val="23"/>
        </w:rPr>
      </w:pPr>
      <w:r w:rsidRPr="006A5E79">
        <w:rPr>
          <w:rFonts w:ascii="Arial" w:eastAsia="Arial" w:hAnsi="Arial" w:cs="Arial"/>
          <w:sz w:val="23"/>
          <w:szCs w:val="23"/>
        </w:rPr>
        <w:t xml:space="preserve">Launch an informational campaign to ensure that all students and families are aware of the new mandated changes to the FAFSA application and are encouraged and supported in completing </w:t>
      </w:r>
      <w:proofErr w:type="gramStart"/>
      <w:r w:rsidRPr="006A5E79">
        <w:rPr>
          <w:rFonts w:ascii="Arial" w:eastAsia="Arial" w:hAnsi="Arial" w:cs="Arial"/>
          <w:sz w:val="23"/>
          <w:szCs w:val="23"/>
        </w:rPr>
        <w:t>it;</w:t>
      </w:r>
      <w:proofErr w:type="gramEnd"/>
      <w:r w:rsidRPr="006A5E79">
        <w:rPr>
          <w:rFonts w:ascii="Arial" w:eastAsia="Arial" w:hAnsi="Arial" w:cs="Arial"/>
          <w:sz w:val="23"/>
          <w:szCs w:val="23"/>
        </w:rPr>
        <w:t xml:space="preserve"> </w:t>
      </w:r>
    </w:p>
    <w:p w14:paraId="0000002A" w14:textId="77777777" w:rsidR="0095742C" w:rsidRPr="006A5E79" w:rsidRDefault="00EA7078" w:rsidP="0064312C">
      <w:pPr>
        <w:numPr>
          <w:ilvl w:val="0"/>
          <w:numId w:val="2"/>
        </w:numPr>
        <w:spacing w:after="0" w:line="240" w:lineRule="auto"/>
        <w:ind w:left="3960"/>
        <w:jc w:val="both"/>
        <w:rPr>
          <w:rFonts w:ascii="Arial" w:eastAsia="Arial" w:hAnsi="Arial" w:cs="Arial"/>
          <w:sz w:val="23"/>
          <w:szCs w:val="23"/>
        </w:rPr>
      </w:pPr>
      <w:r w:rsidRPr="006A5E79">
        <w:rPr>
          <w:rFonts w:ascii="Arial" w:eastAsia="Arial" w:hAnsi="Arial" w:cs="Arial"/>
          <w:sz w:val="23"/>
          <w:szCs w:val="23"/>
        </w:rPr>
        <w:t xml:space="preserve">Use the FCAN Florida FAFSA Challenge to encourage our schools to increase our FAFSA completion to at least 50%; and </w:t>
      </w:r>
    </w:p>
    <w:p w14:paraId="0000002B" w14:textId="77777777" w:rsidR="0095742C" w:rsidRPr="006A5E79" w:rsidRDefault="00EA7078" w:rsidP="0064312C">
      <w:pPr>
        <w:numPr>
          <w:ilvl w:val="0"/>
          <w:numId w:val="2"/>
        </w:numPr>
        <w:spacing w:after="0" w:line="240" w:lineRule="auto"/>
        <w:ind w:left="3960"/>
        <w:jc w:val="both"/>
        <w:rPr>
          <w:rFonts w:ascii="Arial" w:eastAsia="Arial" w:hAnsi="Arial" w:cs="Arial"/>
          <w:sz w:val="23"/>
          <w:szCs w:val="23"/>
        </w:rPr>
      </w:pPr>
      <w:r w:rsidRPr="006A5E79">
        <w:rPr>
          <w:rFonts w:ascii="Arial" w:eastAsia="Arial" w:hAnsi="Arial" w:cs="Arial"/>
          <w:sz w:val="23"/>
          <w:szCs w:val="23"/>
        </w:rPr>
        <w:t>transmit to the Board a monthly update on school site and district-wide FAFSA completion rates from January 2024 - May 2024.</w:t>
      </w:r>
    </w:p>
    <w:p w14:paraId="0000002C" w14:textId="77777777" w:rsidR="0095742C" w:rsidRPr="006A5E79" w:rsidRDefault="0095742C">
      <w:pPr>
        <w:spacing w:after="0" w:line="240" w:lineRule="auto"/>
        <w:rPr>
          <w:rFonts w:ascii="Arial" w:eastAsia="Arial" w:hAnsi="Arial" w:cs="Arial"/>
          <w:sz w:val="23"/>
          <w:szCs w:val="23"/>
        </w:rPr>
      </w:pPr>
    </w:p>
    <w:p w14:paraId="0000002D" w14:textId="77777777" w:rsidR="0095742C" w:rsidRDefault="0095742C">
      <w:pPr>
        <w:spacing w:after="0" w:line="240" w:lineRule="auto"/>
        <w:rPr>
          <w:rFonts w:ascii="Arial" w:eastAsia="Arial" w:hAnsi="Arial" w:cs="Arial"/>
          <w:sz w:val="24"/>
          <w:szCs w:val="24"/>
        </w:rPr>
      </w:pPr>
    </w:p>
    <w:p w14:paraId="0000002E" w14:textId="77777777" w:rsidR="0095742C" w:rsidRDefault="0095742C">
      <w:pPr>
        <w:rPr>
          <w:rFonts w:ascii="Arial" w:eastAsia="Arial" w:hAnsi="Arial" w:cs="Arial"/>
          <w:b/>
          <w:sz w:val="24"/>
          <w:szCs w:val="24"/>
        </w:rPr>
      </w:pPr>
    </w:p>
    <w:sectPr w:rsidR="0095742C" w:rsidSect="006A5E79">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0F30" w14:textId="77777777" w:rsidR="00213143" w:rsidRDefault="00213143">
      <w:pPr>
        <w:spacing w:after="0" w:line="240" w:lineRule="auto"/>
      </w:pPr>
      <w:r>
        <w:separator/>
      </w:r>
    </w:p>
  </w:endnote>
  <w:endnote w:type="continuationSeparator" w:id="0">
    <w:p w14:paraId="77DA3028" w14:textId="77777777" w:rsidR="00213143" w:rsidRDefault="0021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arla">
    <w:altName w:val="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67EF" w14:textId="380F7302" w:rsidR="00505806" w:rsidRPr="00A416B6" w:rsidRDefault="00505806" w:rsidP="00505806">
    <w:pPr>
      <w:pStyle w:val="Footer"/>
      <w:jc w:val="right"/>
      <w:rPr>
        <w:rFonts w:ascii="Arial" w:hAnsi="Arial" w:cs="Arial"/>
        <w:b/>
        <w:bCs/>
        <w:sz w:val="52"/>
        <w:szCs w:val="52"/>
        <w:vertAlign w:val="superscript"/>
      </w:rPr>
    </w:pPr>
    <w:r w:rsidRPr="00505806">
      <w:rPr>
        <w:rFonts w:ascii="Arial" w:hAnsi="Arial" w:cs="Arial"/>
        <w:b/>
        <w:bCs/>
        <w:sz w:val="52"/>
        <w:szCs w:val="52"/>
      </w:rPr>
      <w:t>Revised</w:t>
    </w:r>
    <w:r w:rsidR="00A416B6">
      <w:rPr>
        <w:rFonts w:ascii="Arial" w:hAnsi="Arial" w:cs="Arial"/>
        <w:b/>
        <w:bCs/>
        <w:sz w:val="52"/>
        <w:szCs w:val="52"/>
        <w:vertAlign w:val="superscript"/>
      </w:rPr>
      <w:t>2</w:t>
    </w:r>
  </w:p>
  <w:p w14:paraId="61E8D235" w14:textId="3BD52A86" w:rsidR="00505806" w:rsidRPr="00505806" w:rsidRDefault="00505806" w:rsidP="00505806">
    <w:pPr>
      <w:pStyle w:val="Footer"/>
      <w:jc w:val="right"/>
      <w:rPr>
        <w:rFonts w:ascii="Arial" w:hAnsi="Arial" w:cs="Arial"/>
        <w:b/>
        <w:bCs/>
        <w:sz w:val="52"/>
        <w:szCs w:val="52"/>
      </w:rPr>
    </w:pPr>
    <w:r w:rsidRPr="00505806">
      <w:rPr>
        <w:rFonts w:ascii="Arial" w:hAnsi="Arial" w:cs="Arial"/>
        <w:b/>
        <w:bCs/>
        <w:sz w:val="52"/>
        <w:szCs w:val="52"/>
      </w:rPr>
      <w:t>H-10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1C42" w14:textId="77777777" w:rsidR="00213143" w:rsidRDefault="00213143">
      <w:pPr>
        <w:spacing w:after="0" w:line="240" w:lineRule="auto"/>
      </w:pPr>
      <w:r>
        <w:separator/>
      </w:r>
    </w:p>
  </w:footnote>
  <w:footnote w:type="continuationSeparator" w:id="0">
    <w:p w14:paraId="2D7E9F0C" w14:textId="77777777" w:rsidR="00213143" w:rsidRDefault="00213143">
      <w:pPr>
        <w:spacing w:after="0" w:line="240" w:lineRule="auto"/>
      </w:pPr>
      <w:r>
        <w:continuationSeparator/>
      </w:r>
    </w:p>
  </w:footnote>
  <w:footnote w:id="1">
    <w:p w14:paraId="00000035" w14:textId="77777777" w:rsidR="0095742C" w:rsidRDefault="00EA7078" w:rsidP="00EA7078">
      <w:pPr>
        <w:spacing w:after="0" w:line="240" w:lineRule="auto"/>
        <w:jc w:val="both"/>
        <w:rPr>
          <w:rFonts w:ascii="Karla" w:eastAsia="Karla" w:hAnsi="Karla" w:cs="Karla"/>
          <w:sz w:val="20"/>
          <w:szCs w:val="20"/>
        </w:rPr>
      </w:pPr>
      <w:r>
        <w:rPr>
          <w:vertAlign w:val="superscript"/>
        </w:rPr>
        <w:footnoteRef/>
      </w:r>
      <w:r>
        <w:rPr>
          <w:rFonts w:ascii="Arial" w:eastAsia="Arial" w:hAnsi="Arial" w:cs="Arial"/>
          <w:sz w:val="16"/>
          <w:szCs w:val="16"/>
        </w:rPr>
        <w:t xml:space="preserve"> The Princeton Review. (2023). College Hopes &amp; Worries. Retrieved from</w:t>
      </w:r>
      <w:hyperlink r:id="rId1">
        <w:r>
          <w:rPr>
            <w:rFonts w:ascii="Arial" w:eastAsia="Arial" w:hAnsi="Arial" w:cs="Arial"/>
            <w:sz w:val="16"/>
            <w:szCs w:val="16"/>
          </w:rPr>
          <w:t xml:space="preserve"> </w:t>
        </w:r>
      </w:hyperlink>
      <w:hyperlink r:id="rId2">
        <w:r>
          <w:rPr>
            <w:rFonts w:ascii="Arial" w:eastAsia="Arial" w:hAnsi="Arial" w:cs="Arial"/>
            <w:color w:val="0000FF"/>
            <w:sz w:val="16"/>
            <w:szCs w:val="16"/>
            <w:u w:val="single"/>
          </w:rPr>
          <w:t>https://www.princetonreview.com/college-rankings/college-hopes-worries</w:t>
        </w:r>
      </w:hyperlink>
    </w:p>
  </w:footnote>
  <w:footnote w:id="2">
    <w:p w14:paraId="0000002F" w14:textId="77777777" w:rsidR="0095742C" w:rsidRDefault="00EA7078" w:rsidP="00EA7078">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College Board. (2023). What Is the </w:t>
      </w:r>
      <w:proofErr w:type="gramStart"/>
      <w:r>
        <w:rPr>
          <w:rFonts w:ascii="Arial" w:eastAsia="Arial" w:hAnsi="Arial" w:cs="Arial"/>
          <w:sz w:val="16"/>
          <w:szCs w:val="16"/>
        </w:rPr>
        <w:t>FAFSA?.</w:t>
      </w:r>
      <w:proofErr w:type="gramEnd"/>
      <w:r>
        <w:rPr>
          <w:rFonts w:ascii="Arial" w:eastAsia="Arial" w:hAnsi="Arial" w:cs="Arial"/>
          <w:sz w:val="16"/>
          <w:szCs w:val="16"/>
        </w:rPr>
        <w:t xml:space="preserve"> Retrieved from </w:t>
      </w:r>
      <w:hyperlink r:id="rId3">
        <w:r>
          <w:rPr>
            <w:rFonts w:ascii="Arial" w:eastAsia="Arial" w:hAnsi="Arial" w:cs="Arial"/>
            <w:color w:val="1155CC"/>
            <w:sz w:val="16"/>
            <w:szCs w:val="16"/>
            <w:u w:val="single"/>
          </w:rPr>
          <w:t>https://blog.collegeboard.org/what-is-the-fafsa</w:t>
        </w:r>
      </w:hyperlink>
      <w:r>
        <w:rPr>
          <w:rFonts w:ascii="Arial" w:eastAsia="Arial" w:hAnsi="Arial" w:cs="Arial"/>
          <w:sz w:val="16"/>
          <w:szCs w:val="16"/>
        </w:rPr>
        <w:t>.</w:t>
      </w:r>
    </w:p>
  </w:footnote>
  <w:footnote w:id="3">
    <w:p w14:paraId="00000030" w14:textId="77777777" w:rsidR="0095742C" w:rsidRDefault="00EA7078" w:rsidP="00EA7078">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Federal Student Aid. (2022, November 4). FAFSAR Simplification Act Changes Implementation 2023-24. Retrieved from</w:t>
      </w:r>
      <w:hyperlink r:id="rId4">
        <w:r>
          <w:rPr>
            <w:rFonts w:ascii="Arial" w:eastAsia="Arial" w:hAnsi="Arial" w:cs="Arial"/>
            <w:sz w:val="16"/>
            <w:szCs w:val="16"/>
          </w:rPr>
          <w:t xml:space="preserve"> </w:t>
        </w:r>
      </w:hyperlink>
      <w:hyperlink r:id="rId5">
        <w:r>
          <w:rPr>
            <w:rFonts w:ascii="Arial" w:eastAsia="Arial" w:hAnsi="Arial" w:cs="Arial"/>
            <w:color w:val="0000FF"/>
            <w:sz w:val="16"/>
            <w:szCs w:val="16"/>
            <w:u w:val="single"/>
          </w:rPr>
          <w:t>https://fsapartners.ed.gov/knowledge-center/library/dear-colleague-letters/2022-11-04/fafsar-simplification-act-changes-implementation-2023-24</w:t>
        </w:r>
      </w:hyperlink>
    </w:p>
  </w:footnote>
  <w:footnote w:id="4">
    <w:p w14:paraId="00000031" w14:textId="77777777" w:rsidR="0095742C" w:rsidRDefault="00EA7078" w:rsidP="00EA7078">
      <w:pPr>
        <w:spacing w:after="0" w:line="240" w:lineRule="auto"/>
        <w:jc w:val="both"/>
        <w:rPr>
          <w:rFonts w:ascii="Arial" w:eastAsia="Arial" w:hAnsi="Arial" w:cs="Arial"/>
          <w:sz w:val="16"/>
          <w:szCs w:val="16"/>
        </w:rPr>
      </w:pPr>
      <w:r>
        <w:rPr>
          <w:vertAlign w:val="superscript"/>
        </w:rPr>
        <w:footnoteRef/>
      </w:r>
      <w:r>
        <w:rPr>
          <w:rFonts w:ascii="Karla" w:eastAsia="Karla" w:hAnsi="Karla" w:cs="Karla"/>
          <w:sz w:val="20"/>
          <w:szCs w:val="20"/>
        </w:rPr>
        <w:t xml:space="preserve"> </w:t>
      </w:r>
      <w:r>
        <w:rPr>
          <w:rFonts w:ascii="Arial" w:eastAsia="Arial" w:hAnsi="Arial" w:cs="Arial"/>
          <w:sz w:val="16"/>
          <w:szCs w:val="16"/>
        </w:rPr>
        <w:t>Keller, M. (2023) Will the 2024-2025 FAFSA Open on October 1? Plan Now for Potential Delays. Retrieved from</w:t>
      </w:r>
    </w:p>
    <w:p w14:paraId="00000032" w14:textId="77777777" w:rsidR="0095742C" w:rsidRDefault="00A416B6" w:rsidP="00EA7078">
      <w:pPr>
        <w:spacing w:after="0" w:line="240" w:lineRule="auto"/>
        <w:jc w:val="both"/>
        <w:rPr>
          <w:rFonts w:ascii="Arial" w:eastAsia="Arial" w:hAnsi="Arial" w:cs="Arial"/>
          <w:sz w:val="16"/>
          <w:szCs w:val="16"/>
        </w:rPr>
      </w:pPr>
      <w:hyperlink r:id="rId6">
        <w:r w:rsidR="00EA7078">
          <w:rPr>
            <w:rFonts w:ascii="Arial" w:eastAsia="Arial" w:hAnsi="Arial" w:cs="Arial"/>
            <w:color w:val="1155CC"/>
            <w:sz w:val="16"/>
            <w:szCs w:val="16"/>
            <w:u w:val="single"/>
          </w:rPr>
          <w:t>https://www.ncan.org/news/631637/Will-the-2024-2025-FAFSA-Open-on-October-1-Plan-Now-for-Potential-Delays.htm</w:t>
        </w:r>
      </w:hyperlink>
    </w:p>
  </w:footnote>
  <w:footnote w:id="5">
    <w:p w14:paraId="00000033" w14:textId="77777777" w:rsidR="0095742C" w:rsidRDefault="00EA7078" w:rsidP="00EA7078">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National Center for Education Statistics. (n.d.). High School Longitudinal Study of 2009 (HSLS:09). Retrieved from</w:t>
      </w:r>
      <w:hyperlink r:id="rId7">
        <w:r>
          <w:rPr>
            <w:rFonts w:ascii="Arial" w:eastAsia="Arial" w:hAnsi="Arial" w:cs="Arial"/>
            <w:sz w:val="16"/>
            <w:szCs w:val="16"/>
          </w:rPr>
          <w:t xml:space="preserve"> </w:t>
        </w:r>
      </w:hyperlink>
      <w:hyperlink r:id="rId8">
        <w:r>
          <w:rPr>
            <w:rFonts w:ascii="Arial" w:eastAsia="Arial" w:hAnsi="Arial" w:cs="Arial"/>
            <w:color w:val="0000FF"/>
            <w:sz w:val="16"/>
            <w:szCs w:val="16"/>
            <w:u w:val="single"/>
          </w:rPr>
          <w:t>https://nces.ed.gov/surveys/hsls09/</w:t>
        </w:r>
      </w:hyperlink>
    </w:p>
  </w:footnote>
  <w:footnote w:id="6">
    <w:p w14:paraId="00000034" w14:textId="77777777" w:rsidR="0095742C" w:rsidRDefault="00EA7078" w:rsidP="00EA7078">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4"/>
          <w:szCs w:val="14"/>
        </w:rPr>
        <w:t xml:space="preserve"> </w:t>
      </w:r>
      <w:proofErr w:type="spellStart"/>
      <w:r>
        <w:rPr>
          <w:rFonts w:ascii="Arial" w:eastAsia="Arial" w:hAnsi="Arial" w:cs="Arial"/>
          <w:sz w:val="14"/>
          <w:szCs w:val="14"/>
        </w:rPr>
        <w:t>AlQ</w:t>
      </w:r>
      <w:r>
        <w:rPr>
          <w:rFonts w:ascii="Arial" w:eastAsia="Arial" w:hAnsi="Arial" w:cs="Arial"/>
          <w:sz w:val="16"/>
          <w:szCs w:val="16"/>
        </w:rPr>
        <w:t>aisi</w:t>
      </w:r>
      <w:proofErr w:type="spellEnd"/>
      <w:r>
        <w:rPr>
          <w:rFonts w:ascii="Arial" w:eastAsia="Arial" w:hAnsi="Arial" w:cs="Arial"/>
          <w:sz w:val="16"/>
          <w:szCs w:val="16"/>
        </w:rPr>
        <w:t xml:space="preserve">, R., &amp; DeBaun, B. (2022, October 12). NCAN Report: In 2022, High School Seniors Left $3.58 Billion on the Table in Pell Grants. National College Access Network. Retrieved from </w:t>
      </w:r>
      <w:hyperlink r:id="rId9">
        <w:r>
          <w:rPr>
            <w:rFonts w:ascii="Arial" w:eastAsia="Arial" w:hAnsi="Arial" w:cs="Arial"/>
            <w:color w:val="1155CC"/>
            <w:sz w:val="16"/>
            <w:szCs w:val="16"/>
            <w:u w:val="single"/>
          </w:rPr>
          <w:t>https://www.ncan.org/news/629039/NCAN-Report-In-2022-High-School-Seniors-Left-3.58-Billion-on-the-Table-in-Pell-Grants.htm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715D2"/>
    <w:multiLevelType w:val="multilevel"/>
    <w:tmpl w:val="78FCD2A0"/>
    <w:lvl w:ilvl="0">
      <w:start w:val="1"/>
      <w:numFmt w:val="decimal"/>
      <w:lvlText w:val="%1."/>
      <w:lvlJc w:val="left"/>
      <w:pPr>
        <w:ind w:left="2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010C76"/>
    <w:multiLevelType w:val="multilevel"/>
    <w:tmpl w:val="554256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520653732">
    <w:abstractNumId w:val="0"/>
  </w:num>
  <w:num w:numId="2" w16cid:durableId="192402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2C"/>
    <w:rsid w:val="00213143"/>
    <w:rsid w:val="00505806"/>
    <w:rsid w:val="0064312C"/>
    <w:rsid w:val="006A4B6B"/>
    <w:rsid w:val="006A5E79"/>
    <w:rsid w:val="0095742C"/>
    <w:rsid w:val="00A416B6"/>
    <w:rsid w:val="00D60341"/>
    <w:rsid w:val="00E74B64"/>
    <w:rsid w:val="00EA7078"/>
    <w:rsid w:val="00EC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F310"/>
  <w15:docId w15:val="{6F8F5031-4421-4311-8186-B6F80756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067482"/>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5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06"/>
  </w:style>
  <w:style w:type="paragraph" w:styleId="Footer">
    <w:name w:val="footer"/>
    <w:basedOn w:val="Normal"/>
    <w:link w:val="FooterChar"/>
    <w:uiPriority w:val="99"/>
    <w:unhideWhenUsed/>
    <w:rsid w:val="00505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06"/>
  </w:style>
  <w:style w:type="paragraph" w:styleId="NoSpacing">
    <w:name w:val="No Spacing"/>
    <w:uiPriority w:val="1"/>
    <w:qFormat/>
    <w:rsid w:val="00A41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ces.ed.gov/surveys/hsls09/" TargetMode="External"/><Relationship Id="rId3" Type="http://schemas.openxmlformats.org/officeDocument/2006/relationships/hyperlink" Target="https://blog.collegeboard.org/what-is-the-fafsa" TargetMode="External"/><Relationship Id="rId7" Type="http://schemas.openxmlformats.org/officeDocument/2006/relationships/hyperlink" Target="https://nces.ed.gov/surveys/hsls09/" TargetMode="External"/><Relationship Id="rId2" Type="http://schemas.openxmlformats.org/officeDocument/2006/relationships/hyperlink" Target="https://www.princetonreview.com/college-rankings/college-hopes-worries" TargetMode="External"/><Relationship Id="rId1" Type="http://schemas.openxmlformats.org/officeDocument/2006/relationships/hyperlink" Target="https://www.princetonreview.com/college-rankings/college-hopes-worries" TargetMode="External"/><Relationship Id="rId6" Type="http://schemas.openxmlformats.org/officeDocument/2006/relationships/hyperlink" Target="https://www.ncan.org/news/631637/Will-the-2024-2025-FAFSA-Open-on-October-1-Plan-Now-for-Potential-Delays.htm" TargetMode="External"/><Relationship Id="rId5" Type="http://schemas.openxmlformats.org/officeDocument/2006/relationships/hyperlink" Target="https://fsapartners.ed.gov/knowledge-center/library/dear-colleague-letters/2022-11-04/fafsar-simplification-act-changes-implementation-2023-24" TargetMode="External"/><Relationship Id="rId4" Type="http://schemas.openxmlformats.org/officeDocument/2006/relationships/hyperlink" Target="https://fsapartners.ed.gov/knowledge-center/library/dear-colleague-letters/2022-11-04/fafsar-simplification-act-changes-implementation-2023-24" TargetMode="External"/><Relationship Id="rId9" Type="http://schemas.openxmlformats.org/officeDocument/2006/relationships/hyperlink" Target="https://www.ncan.org/news/629039/NCAN-Report-In-2022-High-School-Seniors-Left-3.58-Billion-on-the-Table-in-Pell-Gra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H0dX4TV6Xxz3U03IU042D/gw9Q==">AMUW2mU96RIv+366n/3QFXpcqSOB4V2tRXeBOMEBMm1ElQJAAm6uCgUX9ByEH0A7ZySk+faySrtZWWcBEq2w053yGLdvModL+cB+BS9CD+wslg48i8L84wg=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Fals-Chew, Jackeline</dc:creator>
  <cp:lastModifiedBy>Jones-oneal, Andrea M.</cp:lastModifiedBy>
  <cp:revision>2</cp:revision>
  <dcterms:created xsi:type="dcterms:W3CDTF">2023-05-18T15:29:00Z</dcterms:created>
  <dcterms:modified xsi:type="dcterms:W3CDTF">2023-05-18T15:29:00Z</dcterms:modified>
</cp:coreProperties>
</file>