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3877" w14:textId="3E780452" w:rsidR="000201E9" w:rsidRPr="000201E9" w:rsidRDefault="000201E9" w:rsidP="000201E9">
      <w:pPr>
        <w:tabs>
          <w:tab w:val="right" w:pos="9360"/>
        </w:tabs>
        <w:jc w:val="both"/>
        <w:rPr>
          <w:rFonts w:cs="Arial"/>
          <w:sz w:val="24"/>
        </w:rPr>
      </w:pPr>
      <w:r w:rsidRPr="000201E9">
        <w:rPr>
          <w:rFonts w:cs="Arial"/>
          <w:sz w:val="24"/>
        </w:rPr>
        <w:t xml:space="preserve">Office of School Board Members    </w:t>
      </w:r>
      <w:r w:rsidRPr="000201E9">
        <w:rPr>
          <w:rFonts w:cs="Arial"/>
          <w:sz w:val="24"/>
        </w:rPr>
        <w:tab/>
        <w:t xml:space="preserve">                                                               May </w:t>
      </w:r>
      <w:r>
        <w:rPr>
          <w:rFonts w:cs="Arial"/>
          <w:sz w:val="24"/>
        </w:rPr>
        <w:t>1</w:t>
      </w:r>
      <w:r w:rsidR="00C530FD">
        <w:rPr>
          <w:rFonts w:cs="Arial"/>
          <w:sz w:val="24"/>
        </w:rPr>
        <w:t>8</w:t>
      </w:r>
      <w:r w:rsidRPr="000201E9">
        <w:rPr>
          <w:rFonts w:cs="Arial"/>
          <w:sz w:val="24"/>
        </w:rPr>
        <w:t>, 2023</w:t>
      </w:r>
    </w:p>
    <w:p w14:paraId="3FAB29FD" w14:textId="77777777" w:rsidR="000201E9" w:rsidRPr="000201E9" w:rsidRDefault="000201E9" w:rsidP="000201E9">
      <w:pPr>
        <w:jc w:val="both"/>
        <w:rPr>
          <w:rFonts w:cs="Arial"/>
          <w:sz w:val="24"/>
        </w:rPr>
      </w:pPr>
      <w:r w:rsidRPr="000201E9">
        <w:rPr>
          <w:rFonts w:cs="Arial"/>
          <w:sz w:val="24"/>
        </w:rPr>
        <w:t>Board Meeting of May 17, 2023</w:t>
      </w:r>
    </w:p>
    <w:p w14:paraId="24769306" w14:textId="77777777" w:rsidR="000201E9" w:rsidRPr="000201E9" w:rsidRDefault="000201E9" w:rsidP="000201E9">
      <w:pPr>
        <w:jc w:val="both"/>
        <w:rPr>
          <w:rFonts w:cs="Arial"/>
          <w:sz w:val="24"/>
        </w:rPr>
      </w:pPr>
    </w:p>
    <w:p w14:paraId="73F304EC" w14:textId="77777777" w:rsidR="000201E9" w:rsidRDefault="000201E9" w:rsidP="000201E9">
      <w:pPr>
        <w:jc w:val="both"/>
        <w:rPr>
          <w:rFonts w:cs="Arial"/>
          <w:sz w:val="24"/>
        </w:rPr>
      </w:pPr>
      <w:r w:rsidRPr="000201E9">
        <w:rPr>
          <w:rFonts w:cs="Arial"/>
          <w:sz w:val="24"/>
        </w:rPr>
        <w:t xml:space="preserve">Dr. Dorothy Bendross-Mindingall, Board Member </w:t>
      </w:r>
    </w:p>
    <w:p w14:paraId="6E6B9EE3" w14:textId="1D4A82BA" w:rsidR="000201E9" w:rsidRDefault="000201E9" w:rsidP="000201E9">
      <w:pPr>
        <w:jc w:val="both"/>
        <w:rPr>
          <w:rFonts w:cs="Arial"/>
          <w:sz w:val="24"/>
        </w:rPr>
      </w:pPr>
    </w:p>
    <w:p w14:paraId="2BA29E38" w14:textId="32E4B010" w:rsidR="000201E9" w:rsidRPr="000201E9" w:rsidRDefault="000201E9" w:rsidP="00C530FD">
      <w:pPr>
        <w:tabs>
          <w:tab w:val="left" w:pos="2520"/>
        </w:tabs>
        <w:jc w:val="both"/>
        <w:rPr>
          <w:sz w:val="24"/>
        </w:rPr>
      </w:pPr>
      <w:bookmarkStart w:id="0" w:name="_Hlk63349072"/>
      <w:r w:rsidRPr="000201E9">
        <w:rPr>
          <w:rFonts w:cs="Arial"/>
          <w:sz w:val="24"/>
        </w:rPr>
        <w:t>Co-Sponsors:</w:t>
      </w:r>
      <w:r w:rsidRPr="000201E9">
        <w:rPr>
          <w:rFonts w:cs="Arial"/>
          <w:sz w:val="24"/>
        </w:rPr>
        <w:tab/>
      </w:r>
      <w:bookmarkEnd w:id="0"/>
      <w:r w:rsidRPr="000201E9">
        <w:rPr>
          <w:sz w:val="24"/>
        </w:rPr>
        <w:t>Ms. Maria Teresa Rojas, Chair</w:t>
      </w:r>
    </w:p>
    <w:p w14:paraId="189C94D3" w14:textId="3817647C" w:rsidR="000201E9" w:rsidRPr="000201E9" w:rsidRDefault="000201E9" w:rsidP="00C530FD">
      <w:pPr>
        <w:tabs>
          <w:tab w:val="left" w:pos="2520"/>
        </w:tabs>
        <w:jc w:val="both"/>
        <w:rPr>
          <w:rFonts w:cs="Arial"/>
          <w:sz w:val="24"/>
        </w:rPr>
      </w:pPr>
      <w:r w:rsidRPr="000201E9">
        <w:rPr>
          <w:sz w:val="24"/>
        </w:rPr>
        <w:tab/>
        <w:t>Mr. Daniel Espino, Vice Chair</w:t>
      </w:r>
    </w:p>
    <w:p w14:paraId="4A062B42" w14:textId="1FD1CA1C" w:rsidR="000201E9" w:rsidRPr="000201E9" w:rsidRDefault="000201E9" w:rsidP="00C530FD">
      <w:pPr>
        <w:tabs>
          <w:tab w:val="left" w:pos="2520"/>
        </w:tabs>
        <w:jc w:val="both"/>
        <w:rPr>
          <w:sz w:val="24"/>
        </w:rPr>
      </w:pPr>
      <w:r w:rsidRPr="000201E9">
        <w:rPr>
          <w:sz w:val="24"/>
        </w:rPr>
        <w:tab/>
        <w:t>Mr. Roberto J. Alonso</w:t>
      </w:r>
    </w:p>
    <w:p w14:paraId="69B65D30" w14:textId="7476BF96" w:rsidR="000201E9" w:rsidRDefault="00C530FD" w:rsidP="00C530FD">
      <w:pPr>
        <w:tabs>
          <w:tab w:val="left" w:pos="2520"/>
        </w:tabs>
        <w:jc w:val="both"/>
        <w:rPr>
          <w:sz w:val="24"/>
        </w:rPr>
      </w:pPr>
      <w:r>
        <w:rPr>
          <w:rFonts w:cs="Arial"/>
          <w:noProof/>
          <w:sz w:val="24"/>
        </w:rPr>
        <mc:AlternateContent>
          <mc:Choice Requires="wps">
            <w:drawing>
              <wp:anchor distT="0" distB="0" distL="114300" distR="114300" simplePos="0" relativeHeight="251659264" behindDoc="1" locked="0" layoutInCell="1" allowOverlap="1" wp14:anchorId="733C7731" wp14:editId="18C158DB">
                <wp:simplePos x="0" y="0"/>
                <wp:positionH relativeFrom="column">
                  <wp:posOffset>2762250</wp:posOffset>
                </wp:positionH>
                <wp:positionV relativeFrom="paragraph">
                  <wp:posOffset>160020</wp:posOffset>
                </wp:positionV>
                <wp:extent cx="2714625" cy="2762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8C73E" w14:textId="36835AC7" w:rsidR="000201E9" w:rsidRPr="00C530FD" w:rsidRDefault="00C530FD" w:rsidP="00C530FD">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C7731" id="_x0000_t202" coordsize="21600,21600" o:spt="202" path="m,l,21600r21600,l21600,xe">
                <v:stroke joinstyle="miter"/>
                <v:path gradientshapeok="t" o:connecttype="rect"/>
              </v:shapetype>
              <v:shape id="Text Box 3" o:spid="_x0000_s1026" type="#_x0000_t202" style="position:absolute;left:0;text-align:left;margin-left:217.5pt;margin-top:12.6pt;width:213.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" stroked="f">
                <v:textbox>
                  <w:txbxContent>
                    <w:p w14:paraId="4088C73E" w14:textId="36835AC7" w:rsidR="000201E9" w:rsidRPr="00C530FD" w:rsidRDefault="00C530FD" w:rsidP="00C530FD">
                      <w:pPr>
                        <w:pStyle w:val="NoSpacing"/>
                        <w:rPr>
                          <w:sz w:val="16"/>
                          <w:szCs w:val="16"/>
                        </w:rPr>
                      </w:pPr>
                      <w:r>
                        <w:rPr>
                          <w:sz w:val="16"/>
                          <w:szCs w:val="16"/>
                        </w:rPr>
                        <w:t>REVISED AT DAIS BY BOARD ACTION</w:t>
                      </w:r>
                    </w:p>
                  </w:txbxContent>
                </v:textbox>
              </v:shape>
            </w:pict>
          </mc:Fallback>
        </mc:AlternateContent>
      </w:r>
      <w:r w:rsidR="000201E9" w:rsidRPr="000201E9">
        <w:rPr>
          <w:sz w:val="24"/>
        </w:rPr>
        <w:tab/>
        <w:t>Ms. Lucia Baez-Geller</w:t>
      </w:r>
    </w:p>
    <w:p w14:paraId="3A4C7FEE" w14:textId="06EFD5ED" w:rsidR="00C530FD" w:rsidRPr="000201E9" w:rsidRDefault="00C530FD" w:rsidP="00C530FD">
      <w:pPr>
        <w:tabs>
          <w:tab w:val="left" w:pos="2520"/>
        </w:tabs>
        <w:jc w:val="both"/>
        <w:rPr>
          <w:sz w:val="24"/>
        </w:rPr>
      </w:pPr>
      <w:r>
        <w:rPr>
          <w:noProof/>
          <w:sz w:val="24"/>
        </w:rPr>
        <mc:AlternateContent>
          <mc:Choice Requires="wps">
            <w:drawing>
              <wp:anchor distT="0" distB="0" distL="114300" distR="114300" simplePos="0" relativeHeight="251660288" behindDoc="0" locked="0" layoutInCell="1" allowOverlap="1" wp14:anchorId="5224A6DF" wp14:editId="66CC3A6E">
                <wp:simplePos x="0" y="0"/>
                <wp:positionH relativeFrom="column">
                  <wp:posOffset>2762250</wp:posOffset>
                </wp:positionH>
                <wp:positionV relativeFrom="paragraph">
                  <wp:posOffset>13335</wp:posOffset>
                </wp:positionV>
                <wp:extent cx="45719" cy="152400"/>
                <wp:effectExtent l="0" t="0" r="12065" b="19050"/>
                <wp:wrapNone/>
                <wp:docPr id="3" name="Right Brace 3"/>
                <wp:cNvGraphicFramePr/>
                <a:graphic xmlns:a="http://schemas.openxmlformats.org/drawingml/2006/main">
                  <a:graphicData uri="http://schemas.microsoft.com/office/word/2010/wordprocessingShape">
                    <wps:wsp>
                      <wps:cNvSpPr/>
                      <wps:spPr>
                        <a:xfrm>
                          <a:off x="0" y="0"/>
                          <a:ext cx="45719" cy="1524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FB6D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17.5pt;margin-top:1.05pt;width:3.6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" adj="540" strokecolor="black [3200]" strokeweight=".5pt">
                <v:stroke joinstyle="miter"/>
              </v:shape>
            </w:pict>
          </mc:Fallback>
        </mc:AlternateContent>
      </w:r>
      <w:r>
        <w:rPr>
          <w:sz w:val="24"/>
        </w:rPr>
        <w:tab/>
        <w:t>Ms. Mary Blanco</w:t>
      </w:r>
    </w:p>
    <w:p w14:paraId="3C00E4B2" w14:textId="79B7192C" w:rsidR="000201E9" w:rsidRPr="000201E9" w:rsidRDefault="000201E9" w:rsidP="00C530FD">
      <w:pPr>
        <w:tabs>
          <w:tab w:val="left" w:pos="2520"/>
        </w:tabs>
        <w:jc w:val="both"/>
        <w:rPr>
          <w:sz w:val="24"/>
        </w:rPr>
      </w:pPr>
      <w:r w:rsidRPr="000201E9">
        <w:rPr>
          <w:sz w:val="24"/>
        </w:rPr>
        <w:tab/>
        <w:t>Ms. Monica Colucci</w:t>
      </w:r>
    </w:p>
    <w:p w14:paraId="09526140" w14:textId="77777777" w:rsidR="000201E9" w:rsidRPr="000201E9" w:rsidRDefault="000201E9" w:rsidP="00C530FD">
      <w:pPr>
        <w:tabs>
          <w:tab w:val="left" w:pos="2520"/>
        </w:tabs>
        <w:jc w:val="both"/>
        <w:rPr>
          <w:sz w:val="24"/>
        </w:rPr>
      </w:pPr>
      <w:r w:rsidRPr="000201E9">
        <w:rPr>
          <w:sz w:val="24"/>
        </w:rPr>
        <w:tab/>
        <w:t>Dr. Steve Gallon III</w:t>
      </w:r>
    </w:p>
    <w:p w14:paraId="38698CE6" w14:textId="77777777" w:rsidR="000201E9" w:rsidRPr="000201E9" w:rsidRDefault="000201E9" w:rsidP="00C530FD">
      <w:pPr>
        <w:tabs>
          <w:tab w:val="left" w:pos="2520"/>
        </w:tabs>
        <w:jc w:val="both"/>
        <w:rPr>
          <w:sz w:val="24"/>
          <w:lang w:val="es-ES"/>
        </w:rPr>
      </w:pPr>
      <w:r w:rsidRPr="000201E9">
        <w:rPr>
          <w:sz w:val="24"/>
        </w:rPr>
        <w:tab/>
      </w:r>
      <w:r w:rsidRPr="000201E9">
        <w:rPr>
          <w:sz w:val="24"/>
          <w:lang w:val="es-ES"/>
        </w:rPr>
        <w:t>Ms. Luisa Santos</w:t>
      </w:r>
    </w:p>
    <w:p w14:paraId="4D10D755" w14:textId="77777777" w:rsidR="000201E9" w:rsidRPr="000201E9" w:rsidRDefault="000201E9" w:rsidP="000201E9">
      <w:pPr>
        <w:jc w:val="both"/>
        <w:rPr>
          <w:rFonts w:cs="Arial"/>
          <w:sz w:val="24"/>
        </w:rPr>
      </w:pPr>
    </w:p>
    <w:p w14:paraId="1A21ACA0" w14:textId="77777777" w:rsidR="000201E9" w:rsidRPr="000201E9" w:rsidRDefault="000201E9" w:rsidP="000201E9">
      <w:pPr>
        <w:widowControl w:val="0"/>
        <w:tabs>
          <w:tab w:val="left" w:pos="2520"/>
        </w:tabs>
        <w:autoSpaceDE w:val="0"/>
        <w:autoSpaceDN w:val="0"/>
        <w:adjustRightInd w:val="0"/>
        <w:ind w:left="2520" w:hanging="2520"/>
        <w:jc w:val="both"/>
        <w:rPr>
          <w:rFonts w:cs="Arial"/>
          <w:b/>
          <w:iCs/>
          <w:sz w:val="24"/>
        </w:rPr>
      </w:pPr>
      <w:r w:rsidRPr="000201E9">
        <w:rPr>
          <w:rFonts w:cs="Arial"/>
          <w:b/>
          <w:iCs/>
          <w:sz w:val="24"/>
        </w:rPr>
        <w:t xml:space="preserve">SUBJECT:  </w:t>
      </w:r>
      <w:r w:rsidRPr="000201E9">
        <w:rPr>
          <w:rFonts w:cs="Arial"/>
          <w:b/>
          <w:iCs/>
          <w:sz w:val="24"/>
        </w:rPr>
        <w:tab/>
        <w:t>THE SCHOOL BOARD OF MIAMI-DADE COUNTY, FLORIDA, RECOGNIZE AND OBSERVE MAY 2023 AS ASIAN AMERICAN AND PACIFIC ISLANDER HERITAGE MONTH TO BE CELEBRATED AT ALL MIAMI-DADE COUNTY PUBLIC SCHOOLS</w:t>
      </w:r>
    </w:p>
    <w:p w14:paraId="18E83A50" w14:textId="77777777" w:rsidR="000201E9" w:rsidRPr="000201E9" w:rsidRDefault="000201E9" w:rsidP="000201E9">
      <w:pPr>
        <w:widowControl w:val="0"/>
        <w:autoSpaceDE w:val="0"/>
        <w:autoSpaceDN w:val="0"/>
        <w:adjustRightInd w:val="0"/>
        <w:jc w:val="both"/>
        <w:rPr>
          <w:rFonts w:cs="Arial"/>
          <w:sz w:val="24"/>
        </w:rPr>
      </w:pPr>
    </w:p>
    <w:p w14:paraId="2011CDC8" w14:textId="77777777" w:rsidR="000201E9" w:rsidRPr="000201E9" w:rsidRDefault="000201E9" w:rsidP="009E7CBD">
      <w:pPr>
        <w:widowControl w:val="0"/>
        <w:tabs>
          <w:tab w:val="left" w:pos="2520"/>
        </w:tabs>
        <w:autoSpaceDE w:val="0"/>
        <w:autoSpaceDN w:val="0"/>
        <w:adjustRightInd w:val="0"/>
        <w:ind w:left="2520" w:hanging="2520"/>
        <w:jc w:val="both"/>
        <w:rPr>
          <w:rFonts w:cs="Arial"/>
          <w:b/>
          <w:sz w:val="24"/>
        </w:rPr>
      </w:pPr>
      <w:r w:rsidRPr="000201E9">
        <w:rPr>
          <w:rFonts w:cs="Arial"/>
          <w:b/>
          <w:sz w:val="24"/>
        </w:rPr>
        <w:t>COMMITTEE:</w:t>
      </w:r>
      <w:r w:rsidRPr="000201E9">
        <w:rPr>
          <w:rFonts w:cs="Arial"/>
          <w:b/>
          <w:sz w:val="24"/>
        </w:rPr>
        <w:tab/>
        <w:t xml:space="preserve">ACADEMICS, INNOVATIONS, EVALUATION &amp; TEHCNOLOGY </w:t>
      </w:r>
    </w:p>
    <w:p w14:paraId="66102667" w14:textId="77777777" w:rsidR="000201E9" w:rsidRPr="000201E9" w:rsidRDefault="000201E9" w:rsidP="000201E9">
      <w:pPr>
        <w:widowControl w:val="0"/>
        <w:autoSpaceDE w:val="0"/>
        <w:autoSpaceDN w:val="0"/>
        <w:adjustRightInd w:val="0"/>
        <w:jc w:val="both"/>
        <w:rPr>
          <w:rFonts w:cs="Arial"/>
          <w:b/>
          <w:sz w:val="24"/>
        </w:rPr>
      </w:pPr>
    </w:p>
    <w:p w14:paraId="149E38D4" w14:textId="77777777" w:rsidR="000201E9" w:rsidRPr="000201E9" w:rsidRDefault="000201E9" w:rsidP="000201E9">
      <w:pPr>
        <w:widowControl w:val="0"/>
        <w:autoSpaceDE w:val="0"/>
        <w:autoSpaceDN w:val="0"/>
        <w:adjustRightInd w:val="0"/>
        <w:jc w:val="both"/>
        <w:rPr>
          <w:rFonts w:cs="Arial"/>
          <w:b/>
          <w:sz w:val="24"/>
        </w:rPr>
      </w:pPr>
      <w:r w:rsidRPr="000201E9">
        <w:rPr>
          <w:rFonts w:cs="Arial"/>
          <w:b/>
          <w:sz w:val="24"/>
        </w:rPr>
        <w:t>LINK TO STRATEGIC</w:t>
      </w:r>
    </w:p>
    <w:p w14:paraId="14F6D6B7" w14:textId="77777777" w:rsidR="000201E9" w:rsidRPr="000201E9" w:rsidRDefault="000201E9" w:rsidP="000201E9">
      <w:pPr>
        <w:widowControl w:val="0"/>
        <w:tabs>
          <w:tab w:val="left" w:pos="2520"/>
        </w:tabs>
        <w:autoSpaceDE w:val="0"/>
        <w:autoSpaceDN w:val="0"/>
        <w:adjustRightInd w:val="0"/>
        <w:jc w:val="both"/>
        <w:rPr>
          <w:rFonts w:cs="Arial"/>
          <w:b/>
          <w:sz w:val="24"/>
        </w:rPr>
      </w:pPr>
      <w:r w:rsidRPr="000201E9">
        <w:rPr>
          <w:rFonts w:cs="Arial"/>
          <w:b/>
          <w:sz w:val="24"/>
        </w:rPr>
        <w:t>PLAN:</w:t>
      </w:r>
      <w:r w:rsidRPr="000201E9">
        <w:rPr>
          <w:rFonts w:cs="Arial"/>
          <w:b/>
          <w:sz w:val="24"/>
        </w:rPr>
        <w:tab/>
        <w:t xml:space="preserve">RELEVANT, RIGOROUS, &amp; INNOVATIVE ACADEMICS </w:t>
      </w:r>
    </w:p>
    <w:p w14:paraId="5C97D8B6" w14:textId="77777777" w:rsidR="000201E9" w:rsidRPr="000201E9" w:rsidRDefault="000201E9" w:rsidP="000201E9">
      <w:pPr>
        <w:widowControl w:val="0"/>
        <w:autoSpaceDE w:val="0"/>
        <w:autoSpaceDN w:val="0"/>
        <w:adjustRightInd w:val="0"/>
        <w:jc w:val="both"/>
        <w:rPr>
          <w:rFonts w:cs="Arial"/>
          <w:sz w:val="24"/>
        </w:rPr>
      </w:pPr>
    </w:p>
    <w:p w14:paraId="48619ABA" w14:textId="77777777" w:rsidR="000201E9" w:rsidRPr="000201E9" w:rsidRDefault="000201E9" w:rsidP="000201E9">
      <w:pPr>
        <w:jc w:val="both"/>
        <w:textAlignment w:val="baseline"/>
        <w:rPr>
          <w:rFonts w:cs="Arial"/>
          <w:sz w:val="24"/>
        </w:rPr>
      </w:pPr>
      <w:r w:rsidRPr="000201E9">
        <w:rPr>
          <w:rFonts w:cs="Arial"/>
          <w:sz w:val="24"/>
        </w:rPr>
        <w:t xml:space="preserve">Asian American and Pacific Islander (AAPI) Heritage Month pays tribute to the contributions of (AAPI) made to America. A broad term, (AAPI) encompasses all of the Asian continent and the Pacific islands of Melanesia (New Guinea, New Caledonia, Vanuatu, Fiji, and the Solomon Islands), Micronesia (Marianas, Guam, Wake Island, Palau, Marshall Islands, Kiribati, Nauru and the Federated States of Micronesia) and Polynesia (New Zealand, Hawaiian Islands, Rotuma, Midway Islands, Samoa, American Samoa, Tonga, Tuvalu, Cook Islands, French Polynesia and Easter Island. </w:t>
      </w:r>
    </w:p>
    <w:p w14:paraId="6379BEE4" w14:textId="77777777" w:rsidR="000201E9" w:rsidRPr="000201E9" w:rsidRDefault="000201E9" w:rsidP="000201E9">
      <w:pPr>
        <w:jc w:val="both"/>
        <w:textAlignment w:val="baseline"/>
        <w:rPr>
          <w:rFonts w:cs="Arial"/>
          <w:sz w:val="24"/>
        </w:rPr>
      </w:pPr>
    </w:p>
    <w:p w14:paraId="509D0B31" w14:textId="77777777" w:rsidR="000201E9" w:rsidRPr="000201E9" w:rsidRDefault="000201E9" w:rsidP="000201E9">
      <w:pPr>
        <w:jc w:val="both"/>
        <w:textAlignment w:val="baseline"/>
        <w:rPr>
          <w:rFonts w:cs="Arial"/>
          <w:sz w:val="24"/>
        </w:rPr>
      </w:pPr>
      <w:r w:rsidRPr="000201E9">
        <w:rPr>
          <w:rFonts w:cs="Arial"/>
          <w:sz w:val="24"/>
        </w:rPr>
        <w:t xml:space="preserve">(AAPI) Heritage Month originated in 1978 when Congress passed Public Law 95-419. This law directed the President to issue a proclamation designating the week beginning on May 4, 1979, as Asian American and Pacific Islander Heritage Week. On March 28, 1979, President Carter issued Presidential Proclamation 4650, which highlighted the significant role Asian and Pacific Islander Americans have played in American society and their contributions to the sciences, arts, industry, government, and commerce. In 1992, Congress permanently designated May of each year as Asian and Pacific Islander American Heritage Month. The month of May marks two significant dates for this community; May7, 1843 marking the date on which the first Japanese immigrants arrived in the United States and May 10, 1869, which marks the completion of the first transcontinental railroad, completed with significant contributions from Chinese immigrants. </w:t>
      </w:r>
    </w:p>
    <w:p w14:paraId="33C332E4" w14:textId="77777777" w:rsidR="000201E9" w:rsidRPr="000201E9" w:rsidRDefault="000201E9" w:rsidP="000201E9">
      <w:pPr>
        <w:jc w:val="both"/>
        <w:textAlignment w:val="baseline"/>
        <w:rPr>
          <w:rFonts w:cs="Arial"/>
          <w:sz w:val="24"/>
        </w:rPr>
      </w:pPr>
    </w:p>
    <w:p w14:paraId="53B53EC8" w14:textId="77777777" w:rsidR="00C530FD" w:rsidRDefault="00C530FD" w:rsidP="000201E9">
      <w:pPr>
        <w:jc w:val="both"/>
        <w:textAlignment w:val="baseline"/>
        <w:rPr>
          <w:rFonts w:cs="Arial"/>
          <w:sz w:val="24"/>
        </w:rPr>
      </w:pPr>
    </w:p>
    <w:p w14:paraId="216360F4" w14:textId="77777777" w:rsidR="00C530FD" w:rsidRDefault="00C530FD" w:rsidP="000201E9">
      <w:pPr>
        <w:jc w:val="both"/>
        <w:textAlignment w:val="baseline"/>
        <w:rPr>
          <w:rFonts w:cs="Arial"/>
          <w:sz w:val="24"/>
        </w:rPr>
      </w:pPr>
    </w:p>
    <w:p w14:paraId="6284115E" w14:textId="6B3668E7" w:rsidR="000201E9" w:rsidRPr="000201E9" w:rsidRDefault="000201E9" w:rsidP="000201E9">
      <w:pPr>
        <w:jc w:val="both"/>
        <w:textAlignment w:val="baseline"/>
        <w:rPr>
          <w:rFonts w:cs="Arial"/>
          <w:sz w:val="24"/>
        </w:rPr>
      </w:pPr>
      <w:r w:rsidRPr="000201E9">
        <w:rPr>
          <w:rFonts w:cs="Arial"/>
          <w:sz w:val="24"/>
        </w:rPr>
        <w:t xml:space="preserve">(AAPI) Heritage month celebrates their accomplishments and the many ways they have contributed to enriching our nation. Despite a long history of injustice and opportunity limiting laws, such as the Chinese Exclusion Act of 1882, Immigration Act of 1924, and the internment of Japanese Americans during World War II, (AAPI) helped to build, defend, and strengthen our nation. </w:t>
      </w:r>
    </w:p>
    <w:p w14:paraId="7F9B3A5B" w14:textId="1D0D400D" w:rsidR="000201E9" w:rsidRPr="000201E9" w:rsidRDefault="000E45B6" w:rsidP="000E45B6">
      <w:pPr>
        <w:tabs>
          <w:tab w:val="left" w:pos="7584"/>
        </w:tabs>
        <w:jc w:val="both"/>
        <w:textAlignment w:val="baseline"/>
        <w:rPr>
          <w:rFonts w:cs="Arial"/>
          <w:sz w:val="24"/>
        </w:rPr>
      </w:pPr>
      <w:r>
        <w:rPr>
          <w:rFonts w:cs="Arial"/>
          <w:sz w:val="24"/>
        </w:rPr>
        <w:tab/>
      </w:r>
    </w:p>
    <w:p w14:paraId="011AB4E4" w14:textId="77777777" w:rsidR="000201E9" w:rsidRPr="000201E9" w:rsidRDefault="000201E9" w:rsidP="000201E9">
      <w:pPr>
        <w:jc w:val="both"/>
        <w:textAlignment w:val="baseline"/>
        <w:rPr>
          <w:rFonts w:cs="Arial"/>
          <w:sz w:val="24"/>
        </w:rPr>
      </w:pPr>
      <w:r w:rsidRPr="000201E9">
        <w:rPr>
          <w:rFonts w:cs="Arial"/>
          <w:sz w:val="24"/>
        </w:rPr>
        <w:t>Notably, (AAPI) have made lasting contributions to America’s wartime efforts in World War II, Korea, Vietnam, and Iraq. Special recognition is given to the 442</w:t>
      </w:r>
      <w:r w:rsidRPr="000201E9">
        <w:rPr>
          <w:rFonts w:cs="Arial"/>
          <w:sz w:val="24"/>
          <w:vertAlign w:val="superscript"/>
        </w:rPr>
        <w:t>nd</w:t>
      </w:r>
      <w:r w:rsidRPr="000201E9">
        <w:rPr>
          <w:rFonts w:cs="Arial"/>
          <w:sz w:val="24"/>
        </w:rPr>
        <w:t xml:space="preserve"> Regimental Combat Team, an outfit of Japanese Americans, who fought valiantly in Europe during World War II. Many of these men put their lives on the line for their country while their families were confined to internment camps back in the United States. </w:t>
      </w:r>
    </w:p>
    <w:p w14:paraId="789A3DCE" w14:textId="77777777" w:rsidR="000201E9" w:rsidRPr="000201E9" w:rsidRDefault="000201E9" w:rsidP="000201E9">
      <w:pPr>
        <w:jc w:val="both"/>
        <w:textAlignment w:val="baseline"/>
        <w:rPr>
          <w:rFonts w:cs="Arial"/>
          <w:sz w:val="24"/>
        </w:rPr>
      </w:pPr>
    </w:p>
    <w:p w14:paraId="65084A9E" w14:textId="77777777" w:rsidR="000201E9" w:rsidRPr="000201E9" w:rsidRDefault="000201E9" w:rsidP="000201E9">
      <w:pPr>
        <w:jc w:val="both"/>
        <w:textAlignment w:val="baseline"/>
        <w:rPr>
          <w:rFonts w:cs="Arial"/>
          <w:sz w:val="24"/>
        </w:rPr>
      </w:pPr>
      <w:r w:rsidRPr="000201E9">
        <w:rPr>
          <w:rFonts w:cs="Arial"/>
          <w:sz w:val="24"/>
        </w:rPr>
        <w:t xml:space="preserve">Since the pandemic several years ago, Asian Americans have faced racist violence at a much higher rate than in previous years. Hate crimes motivated by anti-Asian sentiment has significantly increased. Stop AAPI Hate, a reporting database created as a response to the increase in racial violence, received 2,808 reports of anti-Asian discrimination in just eight months. The violence has continued, and President Joe Biden signed an executive order denouncing anti-Asian discrimination shortly after taking office. </w:t>
      </w:r>
    </w:p>
    <w:p w14:paraId="0A238710" w14:textId="77777777" w:rsidR="000201E9" w:rsidRPr="000201E9" w:rsidRDefault="000201E9" w:rsidP="000201E9">
      <w:pPr>
        <w:jc w:val="both"/>
        <w:textAlignment w:val="baseline"/>
        <w:rPr>
          <w:rFonts w:cs="Arial"/>
          <w:sz w:val="24"/>
        </w:rPr>
      </w:pPr>
    </w:p>
    <w:p w14:paraId="1001275D" w14:textId="77777777" w:rsidR="000201E9" w:rsidRPr="000201E9" w:rsidRDefault="000201E9" w:rsidP="000201E9">
      <w:pPr>
        <w:jc w:val="both"/>
        <w:textAlignment w:val="baseline"/>
        <w:rPr>
          <w:rFonts w:cs="Arial"/>
          <w:sz w:val="24"/>
        </w:rPr>
      </w:pPr>
      <w:r w:rsidRPr="000201E9">
        <w:rPr>
          <w:rFonts w:cs="Arial"/>
          <w:sz w:val="24"/>
        </w:rPr>
        <w:t xml:space="preserve">M-DCPS has more than 6,000 (AAPI) students. Our department of Social Sciences includes a resource guide for celebrating and recognizing Asian Pacific Heritage Month. The Asian community has suffered unfairly during recent times, it is most appropriate for our school district to recognize this month. </w:t>
      </w:r>
    </w:p>
    <w:p w14:paraId="174FD741" w14:textId="77777777" w:rsidR="000201E9" w:rsidRPr="000201E9" w:rsidRDefault="000201E9" w:rsidP="000201E9">
      <w:pPr>
        <w:jc w:val="both"/>
        <w:textAlignment w:val="baseline"/>
        <w:rPr>
          <w:rFonts w:cs="Arial"/>
          <w:sz w:val="24"/>
        </w:rPr>
      </w:pPr>
    </w:p>
    <w:p w14:paraId="6D01A27D" w14:textId="77777777" w:rsidR="000201E9" w:rsidRPr="000201E9" w:rsidRDefault="000201E9" w:rsidP="000201E9">
      <w:pPr>
        <w:jc w:val="both"/>
        <w:textAlignment w:val="baseline"/>
        <w:rPr>
          <w:rFonts w:cs="Arial"/>
          <w:b/>
          <w:bCs/>
          <w:i/>
          <w:iCs/>
          <w:sz w:val="24"/>
        </w:rPr>
      </w:pPr>
      <w:r w:rsidRPr="000201E9">
        <w:rPr>
          <w:rFonts w:cs="Arial"/>
          <w:b/>
          <w:bCs/>
          <w:i/>
          <w:iCs/>
          <w:sz w:val="24"/>
        </w:rPr>
        <w:t>“We must always take sides. Neutrality helps the oppressor, never the victim. Silence encourages the tormentor, never the tormented.”</w:t>
      </w:r>
    </w:p>
    <w:p w14:paraId="72C3995B" w14:textId="77777777" w:rsidR="000201E9" w:rsidRPr="000201E9" w:rsidRDefault="000201E9" w:rsidP="000201E9">
      <w:pPr>
        <w:jc w:val="both"/>
        <w:textAlignment w:val="baseline"/>
        <w:rPr>
          <w:rFonts w:cs="Arial"/>
          <w:b/>
          <w:bCs/>
          <w:i/>
          <w:iCs/>
          <w:sz w:val="24"/>
        </w:rPr>
      </w:pPr>
      <w:r w:rsidRPr="000201E9">
        <w:rPr>
          <w:rFonts w:cs="Arial"/>
          <w:b/>
          <w:bCs/>
          <w:i/>
          <w:iCs/>
          <w:sz w:val="24"/>
        </w:rPr>
        <w:tab/>
      </w:r>
      <w:r w:rsidRPr="000201E9">
        <w:rPr>
          <w:rFonts w:cs="Arial"/>
          <w:b/>
          <w:bCs/>
          <w:i/>
          <w:iCs/>
          <w:sz w:val="24"/>
        </w:rPr>
        <w:tab/>
      </w:r>
      <w:r w:rsidRPr="000201E9">
        <w:rPr>
          <w:rFonts w:cs="Arial"/>
          <w:b/>
          <w:bCs/>
          <w:i/>
          <w:iCs/>
          <w:sz w:val="24"/>
        </w:rPr>
        <w:tab/>
      </w:r>
      <w:r w:rsidRPr="000201E9">
        <w:rPr>
          <w:rFonts w:cs="Arial"/>
          <w:b/>
          <w:bCs/>
          <w:i/>
          <w:iCs/>
          <w:sz w:val="24"/>
        </w:rPr>
        <w:tab/>
      </w:r>
      <w:r w:rsidRPr="000201E9">
        <w:rPr>
          <w:rFonts w:cs="Arial"/>
          <w:b/>
          <w:bCs/>
          <w:i/>
          <w:iCs/>
          <w:sz w:val="24"/>
        </w:rPr>
        <w:tab/>
      </w:r>
      <w:r w:rsidRPr="000201E9">
        <w:rPr>
          <w:rFonts w:cs="Arial"/>
          <w:b/>
          <w:bCs/>
          <w:i/>
          <w:iCs/>
          <w:sz w:val="24"/>
        </w:rPr>
        <w:tab/>
      </w:r>
      <w:r w:rsidRPr="000201E9">
        <w:rPr>
          <w:rFonts w:cs="Arial"/>
          <w:b/>
          <w:bCs/>
          <w:i/>
          <w:iCs/>
          <w:sz w:val="24"/>
        </w:rPr>
        <w:tab/>
      </w:r>
      <w:r w:rsidRPr="000201E9">
        <w:rPr>
          <w:rFonts w:cs="Arial"/>
          <w:b/>
          <w:bCs/>
          <w:i/>
          <w:iCs/>
          <w:sz w:val="24"/>
        </w:rPr>
        <w:tab/>
        <w:t>Eli Wiesel</w:t>
      </w:r>
    </w:p>
    <w:p w14:paraId="54DF3351" w14:textId="77777777" w:rsidR="000201E9" w:rsidRPr="000201E9" w:rsidRDefault="000201E9" w:rsidP="000201E9">
      <w:pPr>
        <w:jc w:val="both"/>
        <w:textAlignment w:val="baseline"/>
        <w:rPr>
          <w:rFonts w:cs="Arial"/>
          <w:sz w:val="24"/>
        </w:rPr>
      </w:pPr>
    </w:p>
    <w:p w14:paraId="2079C392" w14:textId="7C8B2E01" w:rsidR="000201E9" w:rsidRPr="000201E9" w:rsidRDefault="000201E9" w:rsidP="00C530FD">
      <w:pPr>
        <w:jc w:val="both"/>
        <w:textAlignment w:val="baseline"/>
        <w:rPr>
          <w:rFonts w:cs="Arial"/>
          <w:sz w:val="24"/>
        </w:rPr>
      </w:pPr>
      <w:r w:rsidRPr="000201E9">
        <w:rPr>
          <w:rFonts w:cs="Arial"/>
          <w:sz w:val="24"/>
        </w:rPr>
        <w:t> This agenda item has been reviewed and approved by the General Counsel’s Office as to form and legal sufficiency.</w:t>
      </w:r>
    </w:p>
    <w:p w14:paraId="7A50696A" w14:textId="77777777" w:rsidR="000201E9" w:rsidRPr="000201E9" w:rsidRDefault="000201E9" w:rsidP="000201E9">
      <w:pPr>
        <w:jc w:val="both"/>
        <w:textAlignment w:val="baseline"/>
        <w:rPr>
          <w:rFonts w:cs="Arial"/>
          <w:sz w:val="24"/>
        </w:rPr>
      </w:pPr>
    </w:p>
    <w:p w14:paraId="79E8FC3E" w14:textId="77777777" w:rsidR="000201E9" w:rsidRPr="000201E9" w:rsidRDefault="000201E9" w:rsidP="000201E9">
      <w:pPr>
        <w:jc w:val="both"/>
        <w:textAlignment w:val="baseline"/>
        <w:rPr>
          <w:rFonts w:cs="Arial"/>
          <w:sz w:val="24"/>
        </w:rPr>
      </w:pPr>
    </w:p>
    <w:p w14:paraId="7A21D6B9" w14:textId="77777777" w:rsidR="000201E9" w:rsidRPr="000201E9" w:rsidRDefault="000201E9" w:rsidP="000201E9">
      <w:pPr>
        <w:jc w:val="both"/>
        <w:textAlignment w:val="baseline"/>
        <w:rPr>
          <w:rFonts w:cs="Arial"/>
          <w:sz w:val="24"/>
        </w:rPr>
      </w:pPr>
    </w:p>
    <w:p w14:paraId="7F376F50" w14:textId="77777777" w:rsidR="000201E9" w:rsidRPr="000201E9" w:rsidRDefault="000201E9" w:rsidP="000201E9">
      <w:pPr>
        <w:jc w:val="both"/>
        <w:textAlignment w:val="baseline"/>
        <w:rPr>
          <w:rFonts w:cs="Arial"/>
          <w:sz w:val="24"/>
        </w:rPr>
      </w:pPr>
    </w:p>
    <w:p w14:paraId="0CB656DD" w14:textId="77777777" w:rsidR="000201E9" w:rsidRPr="000201E9" w:rsidRDefault="000201E9" w:rsidP="000201E9">
      <w:pPr>
        <w:jc w:val="both"/>
        <w:textAlignment w:val="baseline"/>
        <w:rPr>
          <w:rFonts w:cs="Arial"/>
          <w:sz w:val="24"/>
        </w:rPr>
      </w:pPr>
    </w:p>
    <w:p w14:paraId="4D87CF38" w14:textId="77777777" w:rsidR="000201E9" w:rsidRPr="000201E9" w:rsidRDefault="000201E9" w:rsidP="000201E9">
      <w:pPr>
        <w:jc w:val="both"/>
        <w:textAlignment w:val="baseline"/>
        <w:rPr>
          <w:rFonts w:cs="Arial"/>
          <w:sz w:val="24"/>
        </w:rPr>
      </w:pPr>
      <w:r w:rsidRPr="000201E9">
        <w:rPr>
          <w:rFonts w:cs="Arial"/>
          <w:sz w:val="24"/>
        </w:rPr>
        <w:t>  </w:t>
      </w:r>
    </w:p>
    <w:p w14:paraId="6E2585B6" w14:textId="77777777" w:rsidR="000201E9" w:rsidRPr="000201E9" w:rsidRDefault="000201E9" w:rsidP="000201E9">
      <w:pPr>
        <w:jc w:val="both"/>
        <w:textAlignment w:val="baseline"/>
        <w:rPr>
          <w:rFonts w:cs="Arial"/>
          <w:b/>
          <w:bCs/>
          <w:sz w:val="24"/>
        </w:rPr>
      </w:pPr>
      <w:r w:rsidRPr="000201E9">
        <w:rPr>
          <w:rFonts w:cs="Arial"/>
          <w:b/>
          <w:bCs/>
          <w:sz w:val="24"/>
        </w:rPr>
        <w:t>ACTION PROPOSED BY:</w:t>
      </w:r>
    </w:p>
    <w:p w14:paraId="30878650" w14:textId="77777777" w:rsidR="000201E9" w:rsidRPr="000201E9" w:rsidRDefault="000201E9" w:rsidP="000201E9">
      <w:pPr>
        <w:tabs>
          <w:tab w:val="left" w:pos="0"/>
        </w:tabs>
        <w:ind w:left="4320" w:hanging="4320"/>
        <w:jc w:val="both"/>
        <w:rPr>
          <w:rFonts w:cs="Arial"/>
          <w:b/>
          <w:bCs/>
          <w:sz w:val="24"/>
        </w:rPr>
      </w:pPr>
      <w:r w:rsidRPr="000201E9">
        <w:rPr>
          <w:rFonts w:cs="Arial"/>
          <w:b/>
          <w:bCs/>
          <w:sz w:val="24"/>
        </w:rPr>
        <w:t xml:space="preserve">DR. DOROTHY BENDROSS-MINDINGALL:   </w:t>
      </w:r>
    </w:p>
    <w:p w14:paraId="5A3873D1" w14:textId="77777777" w:rsidR="000201E9" w:rsidRPr="000201E9" w:rsidRDefault="000201E9" w:rsidP="000201E9">
      <w:pPr>
        <w:tabs>
          <w:tab w:val="left" w:pos="0"/>
        </w:tabs>
        <w:ind w:left="4320" w:hanging="4320"/>
        <w:jc w:val="both"/>
        <w:rPr>
          <w:rFonts w:cs="Arial"/>
          <w:b/>
          <w:bCs/>
          <w:sz w:val="24"/>
        </w:rPr>
      </w:pPr>
      <w:r w:rsidRPr="000201E9">
        <w:rPr>
          <w:rFonts w:cs="Arial"/>
          <w:b/>
          <w:bCs/>
          <w:sz w:val="24"/>
        </w:rPr>
        <w:t xml:space="preserve">                                                                 </w:t>
      </w:r>
    </w:p>
    <w:p w14:paraId="42C00114" w14:textId="77777777" w:rsidR="000201E9" w:rsidRPr="000201E9" w:rsidRDefault="000201E9" w:rsidP="000201E9">
      <w:pPr>
        <w:tabs>
          <w:tab w:val="left" w:pos="0"/>
        </w:tabs>
        <w:ind w:left="4320" w:hanging="4320"/>
        <w:jc w:val="both"/>
        <w:rPr>
          <w:sz w:val="24"/>
        </w:rPr>
      </w:pPr>
      <w:r w:rsidRPr="000201E9">
        <w:rPr>
          <w:rFonts w:cs="Arial"/>
          <w:b/>
          <w:bCs/>
          <w:sz w:val="24"/>
        </w:rPr>
        <w:t xml:space="preserve">                                                                </w:t>
      </w:r>
      <w:r w:rsidRPr="000201E9">
        <w:rPr>
          <w:caps/>
          <w:sz w:val="24"/>
        </w:rPr>
        <w:t>t</w:t>
      </w:r>
      <w:r w:rsidRPr="000201E9">
        <w:rPr>
          <w:sz w:val="24"/>
        </w:rPr>
        <w:t xml:space="preserve">hat The School Board of Miami-Dade County, Florida, recognize and observe May 2023 as Asian American and Pacific Islander Heritage Month to be celebrated at all Miami-Dade County Public Schools. </w:t>
      </w:r>
    </w:p>
    <w:p w14:paraId="3253FD95" w14:textId="664986E4" w:rsidR="001007E0" w:rsidRPr="001B19EE" w:rsidRDefault="000201E9" w:rsidP="000201E9">
      <w:pPr>
        <w:tabs>
          <w:tab w:val="left" w:pos="0"/>
        </w:tabs>
        <w:ind w:left="1080"/>
        <w:jc w:val="both"/>
        <w:textAlignment w:val="baseline"/>
      </w:pPr>
      <w:r w:rsidRPr="000201E9">
        <w:rPr>
          <w:sz w:val="24"/>
        </w:rPr>
        <w:t xml:space="preserve"> </w:t>
      </w:r>
      <w:r w:rsidRPr="000201E9">
        <w:rPr>
          <w:rFonts w:cs="Arial"/>
          <w:sz w:val="24"/>
        </w:rPr>
        <w:t xml:space="preserve">                                                              </w:t>
      </w:r>
      <w:bookmarkStart w:id="1" w:name="_Hlk131598776"/>
      <w:r w:rsidRPr="000201E9">
        <w:rPr>
          <w:rFonts w:cs="Arial"/>
          <w:sz w:val="24"/>
        </w:rPr>
        <w:t xml:space="preserve"> </w:t>
      </w:r>
      <w:bookmarkEnd w:id="1"/>
    </w:p>
    <w:sectPr w:rsidR="001007E0" w:rsidRPr="001B19EE" w:rsidSect="00C530FD">
      <w:footerReference w:type="even" r:id="rId8"/>
      <w:footerReference w:type="first" r:id="rId9"/>
      <w:pgSz w:w="12240" w:h="15840" w:code="1"/>
      <w:pgMar w:top="720" w:right="1440" w:bottom="720" w:left="1440"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FB98" w14:textId="77777777" w:rsidR="00DD34D3" w:rsidRDefault="00DD34D3">
      <w:r>
        <w:separator/>
      </w:r>
    </w:p>
  </w:endnote>
  <w:endnote w:type="continuationSeparator" w:id="0">
    <w:p w14:paraId="0BDA81F9"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4D2A"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274536"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DD00" w14:textId="4C7A8E91" w:rsidR="000201E9" w:rsidRPr="00C530FD" w:rsidRDefault="000201E9" w:rsidP="000201E9">
    <w:pPr>
      <w:pStyle w:val="Footer"/>
      <w:jc w:val="right"/>
      <w:rPr>
        <w:b/>
        <w:bCs/>
        <w:sz w:val="52"/>
        <w:szCs w:val="52"/>
        <w:vertAlign w:val="superscript"/>
      </w:rPr>
    </w:pPr>
    <w:r w:rsidRPr="000201E9">
      <w:rPr>
        <w:b/>
        <w:bCs/>
        <w:sz w:val="52"/>
        <w:szCs w:val="52"/>
      </w:rPr>
      <w:t>Revised</w:t>
    </w:r>
    <w:r w:rsidR="00C530FD">
      <w:rPr>
        <w:b/>
        <w:bCs/>
        <w:sz w:val="52"/>
        <w:szCs w:val="52"/>
        <w:vertAlign w:val="superscript"/>
      </w:rPr>
      <w:t>2</w:t>
    </w:r>
  </w:p>
  <w:p w14:paraId="4AA32F84" w14:textId="1A6BD16E" w:rsidR="000201E9" w:rsidRPr="000201E9" w:rsidRDefault="000201E9" w:rsidP="000201E9">
    <w:pPr>
      <w:pStyle w:val="Footer"/>
      <w:jc w:val="right"/>
      <w:rPr>
        <w:b/>
        <w:bCs/>
        <w:sz w:val="52"/>
        <w:szCs w:val="52"/>
      </w:rPr>
    </w:pPr>
    <w:r w:rsidRPr="000201E9">
      <w:rPr>
        <w:b/>
        <w:bCs/>
        <w:sz w:val="52"/>
        <w:szCs w:val="52"/>
      </w:rPr>
      <w:t>H-11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0CED" w14:textId="77777777" w:rsidR="00DD34D3" w:rsidRDefault="00DD34D3">
      <w:r>
        <w:separator/>
      </w:r>
    </w:p>
  </w:footnote>
  <w:footnote w:type="continuationSeparator" w:id="0">
    <w:p w14:paraId="28DC403F" w14:textId="77777777" w:rsidR="00DD34D3" w:rsidRDefault="00DD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9816804">
    <w:abstractNumId w:val="7"/>
  </w:num>
  <w:num w:numId="2" w16cid:durableId="438647356">
    <w:abstractNumId w:val="10"/>
  </w:num>
  <w:num w:numId="3" w16cid:durableId="1265652389">
    <w:abstractNumId w:val="2"/>
  </w:num>
  <w:num w:numId="4" w16cid:durableId="1391028585">
    <w:abstractNumId w:val="13"/>
  </w:num>
  <w:num w:numId="5" w16cid:durableId="500659203">
    <w:abstractNumId w:val="16"/>
  </w:num>
  <w:num w:numId="6" w16cid:durableId="1431270501">
    <w:abstractNumId w:val="0"/>
  </w:num>
  <w:num w:numId="7" w16cid:durableId="193081731">
    <w:abstractNumId w:val="15"/>
  </w:num>
  <w:num w:numId="8" w16cid:durableId="564723733">
    <w:abstractNumId w:val="11"/>
  </w:num>
  <w:num w:numId="9" w16cid:durableId="1512527475">
    <w:abstractNumId w:val="1"/>
  </w:num>
  <w:num w:numId="10" w16cid:durableId="1029915921">
    <w:abstractNumId w:val="3"/>
  </w:num>
  <w:num w:numId="11" w16cid:durableId="1291789980">
    <w:abstractNumId w:val="5"/>
  </w:num>
  <w:num w:numId="12" w16cid:durableId="1597055902">
    <w:abstractNumId w:val="4"/>
  </w:num>
  <w:num w:numId="13" w16cid:durableId="543253930">
    <w:abstractNumId w:val="12"/>
  </w:num>
  <w:num w:numId="14" w16cid:durableId="1876306114">
    <w:abstractNumId w:val="14"/>
  </w:num>
  <w:num w:numId="15" w16cid:durableId="1323506256">
    <w:abstractNumId w:val="9"/>
  </w:num>
  <w:num w:numId="16" w16cid:durableId="360010250">
    <w:abstractNumId w:val="8"/>
  </w:num>
  <w:num w:numId="17" w16cid:durableId="163207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01E9"/>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5B6"/>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15E1"/>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E7CBD"/>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30FD"/>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6AA7A7C5"/>
  <w15:docId w15:val="{4D293427-AF75-49B2-AAC2-C2E2D844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C530FD"/>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3</cp:revision>
  <cp:lastPrinted>2018-03-14T20:48:00Z</cp:lastPrinted>
  <dcterms:created xsi:type="dcterms:W3CDTF">2023-05-18T15:34:00Z</dcterms:created>
  <dcterms:modified xsi:type="dcterms:W3CDTF">2023-05-18T15:34:00Z</dcterms:modified>
</cp:coreProperties>
</file>