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A9ED" w14:textId="533389BC" w:rsidR="003B2B16" w:rsidRPr="00D72512" w:rsidRDefault="003B2B16" w:rsidP="003B2B16">
      <w:pPr>
        <w:widowControl w:val="0"/>
        <w:tabs>
          <w:tab w:val="left" w:pos="7459"/>
        </w:tabs>
        <w:autoSpaceDE w:val="0"/>
        <w:autoSpaceDN w:val="0"/>
        <w:jc w:val="both"/>
        <w:rPr>
          <w:rFonts w:eastAsia="Arial" w:cs="Arial"/>
          <w:sz w:val="24"/>
        </w:rPr>
      </w:pPr>
      <w:r w:rsidRPr="00D72512">
        <w:rPr>
          <w:rFonts w:eastAsia="Arial" w:cs="Arial"/>
          <w:sz w:val="24"/>
        </w:rPr>
        <w:t>Office of School</w:t>
      </w:r>
      <w:r w:rsidRPr="00D72512">
        <w:rPr>
          <w:rFonts w:eastAsia="Arial" w:cs="Arial"/>
          <w:spacing w:val="-4"/>
          <w:sz w:val="24"/>
        </w:rPr>
        <w:t xml:space="preserve"> </w:t>
      </w:r>
      <w:r w:rsidRPr="00D72512">
        <w:rPr>
          <w:rFonts w:eastAsia="Arial" w:cs="Arial"/>
          <w:sz w:val="24"/>
        </w:rPr>
        <w:t xml:space="preserve">Board Members                                                       </w:t>
      </w:r>
      <w:r>
        <w:rPr>
          <w:rFonts w:eastAsia="Arial" w:cs="Arial"/>
          <w:sz w:val="24"/>
        </w:rPr>
        <w:t xml:space="preserve">              May </w:t>
      </w:r>
      <w:r w:rsidR="00782F9B">
        <w:rPr>
          <w:rFonts w:eastAsia="Arial" w:cs="Arial"/>
          <w:sz w:val="24"/>
        </w:rPr>
        <w:t>1</w:t>
      </w:r>
      <w:r w:rsidR="00461149">
        <w:rPr>
          <w:rFonts w:eastAsia="Arial" w:cs="Arial"/>
          <w:sz w:val="24"/>
        </w:rPr>
        <w:t>8</w:t>
      </w:r>
      <w:r>
        <w:rPr>
          <w:rFonts w:eastAsia="Arial" w:cs="Arial"/>
          <w:sz w:val="24"/>
        </w:rPr>
        <w:t>, 2023</w:t>
      </w:r>
    </w:p>
    <w:p w14:paraId="3E98D418" w14:textId="77777777" w:rsidR="003B2B16" w:rsidRPr="00D72512" w:rsidRDefault="003B2B16" w:rsidP="003B2B16">
      <w:pPr>
        <w:widowControl w:val="0"/>
        <w:tabs>
          <w:tab w:val="left" w:pos="7459"/>
        </w:tabs>
        <w:autoSpaceDE w:val="0"/>
        <w:autoSpaceDN w:val="0"/>
        <w:jc w:val="both"/>
        <w:rPr>
          <w:rFonts w:eastAsia="Arial" w:cs="Arial"/>
          <w:sz w:val="24"/>
        </w:rPr>
      </w:pPr>
      <w:r w:rsidRPr="00D72512">
        <w:rPr>
          <w:rFonts w:eastAsia="Arial" w:cs="Arial"/>
          <w:sz w:val="24"/>
        </w:rPr>
        <w:t xml:space="preserve">Board Meeting of </w:t>
      </w:r>
      <w:r>
        <w:rPr>
          <w:rFonts w:eastAsia="Arial" w:cs="Arial"/>
          <w:sz w:val="24"/>
        </w:rPr>
        <w:t>May 17, 2023</w:t>
      </w:r>
    </w:p>
    <w:p w14:paraId="080D853F" w14:textId="77777777" w:rsidR="003B2B16" w:rsidRPr="00D72512" w:rsidRDefault="003B2B16" w:rsidP="003B2B16">
      <w:pPr>
        <w:widowControl w:val="0"/>
        <w:autoSpaceDE w:val="0"/>
        <w:autoSpaceDN w:val="0"/>
        <w:jc w:val="both"/>
        <w:rPr>
          <w:rFonts w:eastAsia="Arial" w:cs="Arial"/>
          <w:sz w:val="24"/>
        </w:rPr>
      </w:pPr>
    </w:p>
    <w:p w14:paraId="09BD8447" w14:textId="77777777" w:rsidR="003B2B16" w:rsidRDefault="003B2B16" w:rsidP="003B2B16">
      <w:pPr>
        <w:widowControl w:val="0"/>
        <w:autoSpaceDE w:val="0"/>
        <w:autoSpaceDN w:val="0"/>
        <w:jc w:val="both"/>
        <w:rPr>
          <w:rFonts w:eastAsia="Arial" w:cs="Arial"/>
          <w:sz w:val="24"/>
        </w:rPr>
      </w:pPr>
      <w:r w:rsidRPr="00D72512">
        <w:rPr>
          <w:rFonts w:eastAsia="Arial" w:cs="Arial"/>
          <w:sz w:val="24"/>
        </w:rPr>
        <w:t xml:space="preserve">Dr. Steve Gallon III, </w:t>
      </w:r>
      <w:r>
        <w:rPr>
          <w:rFonts w:eastAsia="Arial" w:cs="Arial"/>
          <w:sz w:val="24"/>
        </w:rPr>
        <w:t>Board Member</w:t>
      </w:r>
    </w:p>
    <w:p w14:paraId="2C1341BF" w14:textId="4ABF5D66" w:rsidR="00782F9B" w:rsidRDefault="00782F9B" w:rsidP="003B2B16">
      <w:pPr>
        <w:widowControl w:val="0"/>
        <w:autoSpaceDE w:val="0"/>
        <w:autoSpaceDN w:val="0"/>
        <w:jc w:val="both"/>
        <w:rPr>
          <w:rFonts w:eastAsia="Arial" w:cs="Arial"/>
          <w:sz w:val="24"/>
        </w:rPr>
      </w:pPr>
    </w:p>
    <w:p w14:paraId="4DB83AC2" w14:textId="179ED34C" w:rsidR="00782F9B" w:rsidRDefault="00782F9B" w:rsidP="00782F9B">
      <w:pPr>
        <w:tabs>
          <w:tab w:val="left" w:pos="2160"/>
        </w:tabs>
        <w:jc w:val="both"/>
        <w:rPr>
          <w:sz w:val="24"/>
        </w:rPr>
      </w:pPr>
      <w:bookmarkStart w:id="0" w:name="_Hlk63349072"/>
      <w:bookmarkStart w:id="1" w:name="_Hlk63350119"/>
      <w:r w:rsidRPr="00782F9B">
        <w:rPr>
          <w:rFonts w:cs="Arial"/>
          <w:sz w:val="24"/>
        </w:rPr>
        <w:t>Co-Sponsors:</w:t>
      </w:r>
      <w:r w:rsidRPr="00782F9B">
        <w:rPr>
          <w:rFonts w:cs="Arial"/>
          <w:sz w:val="24"/>
        </w:rPr>
        <w:tab/>
      </w:r>
      <w:bookmarkEnd w:id="0"/>
      <w:r w:rsidRPr="00782F9B">
        <w:rPr>
          <w:sz w:val="24"/>
        </w:rPr>
        <w:t>Ms. Maria Teresa Rojas, Chair</w:t>
      </w:r>
    </w:p>
    <w:p w14:paraId="4FE8FB1E" w14:textId="431CD251" w:rsidR="00461149" w:rsidRPr="00782F9B" w:rsidRDefault="00461149" w:rsidP="00782F9B">
      <w:pPr>
        <w:tabs>
          <w:tab w:val="left" w:pos="2160"/>
        </w:tabs>
        <w:jc w:val="both"/>
        <w:rPr>
          <w:sz w:val="24"/>
        </w:rPr>
      </w:pPr>
      <w:r>
        <w:rPr>
          <w:rFonts w:cs="Arial"/>
          <w:noProof/>
          <w:sz w:val="24"/>
        </w:rPr>
        <mc:AlternateContent>
          <mc:Choice Requires="wps">
            <w:drawing>
              <wp:anchor distT="0" distB="0" distL="114300" distR="114300" simplePos="0" relativeHeight="251671552" behindDoc="1" locked="0" layoutInCell="1" allowOverlap="1" wp14:anchorId="4BE19F63" wp14:editId="2933E476">
                <wp:simplePos x="0" y="0"/>
                <wp:positionH relativeFrom="column">
                  <wp:posOffset>3448050</wp:posOffset>
                </wp:positionH>
                <wp:positionV relativeFrom="paragraph">
                  <wp:posOffset>5715</wp:posOffset>
                </wp:positionV>
                <wp:extent cx="2590800" cy="2190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2590800" cy="219075"/>
                        </a:xfrm>
                        <a:prstGeom prst="rect">
                          <a:avLst/>
                        </a:prstGeom>
                        <a:solidFill>
                          <a:schemeClr val="lt1"/>
                        </a:solidFill>
                        <a:ln w="6350">
                          <a:noFill/>
                        </a:ln>
                      </wps:spPr>
                      <wps:txbx>
                        <w:txbxContent>
                          <w:p w14:paraId="56FF630B" w14:textId="45E29DCF" w:rsidR="00782F9B" w:rsidRPr="00782F9B" w:rsidRDefault="00461149">
                            <w:pPr>
                              <w:rPr>
                                <w:sz w:val="18"/>
                                <w:szCs w:val="18"/>
                              </w:rPr>
                            </w:pPr>
                            <w:r>
                              <w:rPr>
                                <w:sz w:val="18"/>
                                <w:szCs w:val="18"/>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9F63" id="_x0000_t202" coordsize="21600,21600" o:spt="202" path="m,l,21600r21600,l21600,xe">
                <v:stroke joinstyle="miter"/>
                <v:path gradientshapeok="t" o:connecttype="rect"/>
              </v:shapetype>
              <v:shape id="Text Box 15" o:spid="_x0000_s1026" type="#_x0000_t202" style="position:absolute;left:0;text-align:left;margin-left:271.5pt;margin-top:.45pt;width:204pt;height:17.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LA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" fillcolor="white [3201]" stroked="f" strokeweight=".5pt">
                <v:textbox>
                  <w:txbxContent>
                    <w:p w14:paraId="56FF630B" w14:textId="45E29DCF" w:rsidR="00782F9B" w:rsidRPr="00782F9B" w:rsidRDefault="00461149">
                      <w:pPr>
                        <w:rPr>
                          <w:sz w:val="18"/>
                          <w:szCs w:val="18"/>
                        </w:rPr>
                      </w:pPr>
                      <w:r>
                        <w:rPr>
                          <w:sz w:val="18"/>
                          <w:szCs w:val="18"/>
                        </w:rPr>
                        <w:t>REVISED AT DAIS BY BOARD ACTION</w:t>
                      </w:r>
                    </w:p>
                  </w:txbxContent>
                </v:textbox>
              </v:shape>
            </w:pict>
          </mc:Fallback>
        </mc:AlternateContent>
      </w:r>
      <w:r>
        <w:rPr>
          <w:rFonts w:eastAsia="Arial" w:cs="Arial"/>
          <w:noProof/>
          <w:sz w:val="24"/>
        </w:rPr>
        <mc:AlternateContent>
          <mc:Choice Requires="wps">
            <w:drawing>
              <wp:anchor distT="0" distB="0" distL="114300" distR="114300" simplePos="0" relativeHeight="251670528" behindDoc="0" locked="0" layoutInCell="1" allowOverlap="1" wp14:anchorId="11805AB3" wp14:editId="7D1F785E">
                <wp:simplePos x="0" y="0"/>
                <wp:positionH relativeFrom="column">
                  <wp:posOffset>3419476</wp:posOffset>
                </wp:positionH>
                <wp:positionV relativeFrom="paragraph">
                  <wp:posOffset>43815</wp:posOffset>
                </wp:positionV>
                <wp:extent cx="87630" cy="152400"/>
                <wp:effectExtent l="0" t="0" r="26670" b="19050"/>
                <wp:wrapNone/>
                <wp:docPr id="13" name="Right Brace 13"/>
                <wp:cNvGraphicFramePr/>
                <a:graphic xmlns:a="http://schemas.openxmlformats.org/drawingml/2006/main">
                  <a:graphicData uri="http://schemas.microsoft.com/office/word/2010/wordprocessingShape">
                    <wps:wsp>
                      <wps:cNvSpPr/>
                      <wps:spPr>
                        <a:xfrm>
                          <a:off x="0" y="0"/>
                          <a:ext cx="87630" cy="152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5E4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269.25pt;margin-top:3.45pt;width:6.9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" adj="1035" strokecolor="black [3200]" strokeweight=".5pt">
                <v:stroke joinstyle="miter"/>
              </v:shape>
            </w:pict>
          </mc:Fallback>
        </mc:AlternateContent>
      </w:r>
      <w:r>
        <w:rPr>
          <w:sz w:val="24"/>
        </w:rPr>
        <w:tab/>
        <w:t>Ms. Daniel Espino, Vice Chair</w:t>
      </w:r>
    </w:p>
    <w:p w14:paraId="00DEBA96" w14:textId="12EFEAB1" w:rsidR="00782F9B" w:rsidRPr="00782F9B" w:rsidRDefault="00782F9B" w:rsidP="00782F9B">
      <w:pPr>
        <w:tabs>
          <w:tab w:val="left" w:pos="2160"/>
        </w:tabs>
        <w:jc w:val="both"/>
        <w:rPr>
          <w:sz w:val="24"/>
        </w:rPr>
      </w:pPr>
      <w:r w:rsidRPr="00782F9B">
        <w:rPr>
          <w:sz w:val="24"/>
        </w:rPr>
        <w:tab/>
        <w:t>Mr. Roberto J. Alonso</w:t>
      </w:r>
    </w:p>
    <w:p w14:paraId="7BA8AF08" w14:textId="1F1D45AB" w:rsidR="00782F9B" w:rsidRPr="00782F9B" w:rsidRDefault="00782F9B" w:rsidP="00782F9B">
      <w:pPr>
        <w:tabs>
          <w:tab w:val="left" w:pos="2160"/>
        </w:tabs>
        <w:jc w:val="both"/>
        <w:rPr>
          <w:sz w:val="24"/>
        </w:rPr>
      </w:pPr>
      <w:r w:rsidRPr="00782F9B">
        <w:rPr>
          <w:sz w:val="24"/>
        </w:rPr>
        <w:tab/>
        <w:t>Ms. Lucia Baez-Geller</w:t>
      </w:r>
    </w:p>
    <w:p w14:paraId="114FBBFF" w14:textId="6E6B8B25" w:rsidR="00782F9B" w:rsidRPr="00782F9B" w:rsidRDefault="00461149" w:rsidP="00782F9B">
      <w:pPr>
        <w:tabs>
          <w:tab w:val="left" w:pos="2160"/>
        </w:tabs>
        <w:jc w:val="both"/>
        <w:rPr>
          <w:sz w:val="24"/>
          <w:lang w:val="es-ES"/>
        </w:rPr>
      </w:pPr>
      <w:r>
        <w:rPr>
          <w:rFonts w:cs="Arial"/>
          <w:noProof/>
          <w:sz w:val="24"/>
        </w:rPr>
        <mc:AlternateContent>
          <mc:Choice Requires="wps">
            <w:drawing>
              <wp:anchor distT="0" distB="0" distL="114300" distR="114300" simplePos="0" relativeHeight="251675648" behindDoc="1" locked="0" layoutInCell="1" allowOverlap="1" wp14:anchorId="6AADBB14" wp14:editId="2D853A34">
                <wp:simplePos x="0" y="0"/>
                <wp:positionH relativeFrom="column">
                  <wp:posOffset>2552700</wp:posOffset>
                </wp:positionH>
                <wp:positionV relativeFrom="paragraph">
                  <wp:posOffset>175261</wp:posOffset>
                </wp:positionV>
                <wp:extent cx="2590800" cy="209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590800" cy="209550"/>
                        </a:xfrm>
                        <a:prstGeom prst="rect">
                          <a:avLst/>
                        </a:prstGeom>
                        <a:solidFill>
                          <a:schemeClr val="lt1"/>
                        </a:solidFill>
                        <a:ln w="6350">
                          <a:noFill/>
                        </a:ln>
                      </wps:spPr>
                      <wps:txbx>
                        <w:txbxContent>
                          <w:p w14:paraId="56F6E38F" w14:textId="77777777" w:rsidR="00461149" w:rsidRPr="00782F9B" w:rsidRDefault="00461149" w:rsidP="00461149">
                            <w:pPr>
                              <w:rPr>
                                <w:sz w:val="18"/>
                                <w:szCs w:val="18"/>
                              </w:rPr>
                            </w:pPr>
                            <w:r>
                              <w:rPr>
                                <w:sz w:val="18"/>
                                <w:szCs w:val="18"/>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DBB14" id="Text Box 17" o:spid="_x0000_s1027" type="#_x0000_t202" style="position:absolute;left:0;text-align:left;margin-left:201pt;margin-top:13.8pt;width:204pt;height: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" fillcolor="white [3201]" stroked="f" strokeweight=".5pt">
                <v:textbox>
                  <w:txbxContent>
                    <w:p w14:paraId="56F6E38F" w14:textId="77777777" w:rsidR="00461149" w:rsidRPr="00782F9B" w:rsidRDefault="00461149" w:rsidP="00461149">
                      <w:pPr>
                        <w:rPr>
                          <w:sz w:val="18"/>
                          <w:szCs w:val="18"/>
                        </w:rPr>
                      </w:pPr>
                      <w:r>
                        <w:rPr>
                          <w:sz w:val="18"/>
                          <w:szCs w:val="18"/>
                        </w:rPr>
                        <w:t>REVISED AT DAIS BY BOARD ACTION</w:t>
                      </w:r>
                    </w:p>
                  </w:txbxContent>
                </v:textbox>
              </v:shape>
            </w:pict>
          </mc:Fallback>
        </mc:AlternateContent>
      </w:r>
      <w:r w:rsidR="00782F9B" w:rsidRPr="00782F9B">
        <w:rPr>
          <w:sz w:val="24"/>
        </w:rPr>
        <w:tab/>
      </w:r>
      <w:r w:rsidR="00782F9B" w:rsidRPr="00782F9B">
        <w:rPr>
          <w:sz w:val="24"/>
          <w:lang w:val="es-ES"/>
        </w:rPr>
        <w:t>Dr. Dorothy Bendross-Mindingall</w:t>
      </w:r>
    </w:p>
    <w:p w14:paraId="220251F1" w14:textId="0487F26A" w:rsidR="00461149" w:rsidRDefault="00461149" w:rsidP="00782F9B">
      <w:pPr>
        <w:tabs>
          <w:tab w:val="left" w:pos="2160"/>
        </w:tabs>
        <w:jc w:val="both"/>
        <w:rPr>
          <w:sz w:val="24"/>
          <w:lang w:val="es-ES"/>
        </w:rPr>
      </w:pPr>
      <w:r>
        <w:rPr>
          <w:rFonts w:eastAsia="Arial" w:cs="Arial"/>
          <w:noProof/>
          <w:sz w:val="24"/>
        </w:rPr>
        <mc:AlternateContent>
          <mc:Choice Requires="wps">
            <w:drawing>
              <wp:anchor distT="0" distB="0" distL="114300" distR="114300" simplePos="0" relativeHeight="251673600" behindDoc="0" locked="0" layoutInCell="1" allowOverlap="1" wp14:anchorId="3D40E982" wp14:editId="074910BC">
                <wp:simplePos x="0" y="0"/>
                <wp:positionH relativeFrom="column">
                  <wp:posOffset>2524126</wp:posOffset>
                </wp:positionH>
                <wp:positionV relativeFrom="paragraph">
                  <wp:posOffset>19049</wp:posOffset>
                </wp:positionV>
                <wp:extent cx="87630" cy="161925"/>
                <wp:effectExtent l="0" t="0" r="26670" b="28575"/>
                <wp:wrapNone/>
                <wp:docPr id="14" name="Right Brace 14"/>
                <wp:cNvGraphicFramePr/>
                <a:graphic xmlns:a="http://schemas.openxmlformats.org/drawingml/2006/main">
                  <a:graphicData uri="http://schemas.microsoft.com/office/word/2010/wordprocessingShape">
                    <wps:wsp>
                      <wps:cNvSpPr/>
                      <wps:spPr>
                        <a:xfrm>
                          <a:off x="0" y="0"/>
                          <a:ext cx="87630" cy="161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2B07" id="Right Brace 14" o:spid="_x0000_s1026" type="#_x0000_t88" style="position:absolute;margin-left:198.75pt;margin-top:1.5pt;width:6.9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" adj="974" strokecolor="black [3200]" strokeweight=".5pt">
                <v:stroke joinstyle="miter"/>
              </v:shape>
            </w:pict>
          </mc:Fallback>
        </mc:AlternateContent>
      </w:r>
      <w:r w:rsidR="00782F9B" w:rsidRPr="00782F9B">
        <w:rPr>
          <w:sz w:val="24"/>
          <w:lang w:val="es-ES"/>
        </w:rPr>
        <w:tab/>
      </w:r>
      <w:r>
        <w:rPr>
          <w:sz w:val="24"/>
          <w:lang w:val="es-ES"/>
        </w:rPr>
        <w:t>Ms. Mary Blanco</w:t>
      </w:r>
    </w:p>
    <w:p w14:paraId="083699B5" w14:textId="4E0E454B" w:rsidR="00782F9B" w:rsidRPr="00782F9B" w:rsidRDefault="00461149" w:rsidP="00782F9B">
      <w:pPr>
        <w:tabs>
          <w:tab w:val="left" w:pos="2160"/>
        </w:tabs>
        <w:jc w:val="both"/>
        <w:rPr>
          <w:sz w:val="24"/>
        </w:rPr>
      </w:pPr>
      <w:r>
        <w:rPr>
          <w:sz w:val="24"/>
          <w:lang w:val="es-ES"/>
        </w:rPr>
        <w:tab/>
      </w:r>
      <w:r w:rsidR="00782F9B" w:rsidRPr="00782F9B">
        <w:rPr>
          <w:sz w:val="24"/>
        </w:rPr>
        <w:t>Ms. Monica Colucci</w:t>
      </w:r>
    </w:p>
    <w:p w14:paraId="49C0FBF8" w14:textId="1C68633A" w:rsidR="00782F9B" w:rsidRPr="00782F9B" w:rsidRDefault="00782F9B" w:rsidP="00782F9B">
      <w:pPr>
        <w:tabs>
          <w:tab w:val="left" w:pos="2160"/>
        </w:tabs>
        <w:jc w:val="both"/>
        <w:rPr>
          <w:sz w:val="24"/>
          <w:lang w:val="es-ES"/>
        </w:rPr>
      </w:pPr>
      <w:r w:rsidRPr="00782F9B">
        <w:rPr>
          <w:sz w:val="24"/>
        </w:rPr>
        <w:tab/>
      </w:r>
      <w:r w:rsidRPr="00782F9B">
        <w:rPr>
          <w:sz w:val="24"/>
          <w:lang w:val="es-ES"/>
        </w:rPr>
        <w:t>Ms. Luisa Santos</w:t>
      </w:r>
    </w:p>
    <w:p w14:paraId="0B8F3363" w14:textId="77777777" w:rsidR="00782F9B" w:rsidRPr="00782F9B" w:rsidRDefault="00782F9B" w:rsidP="00782F9B">
      <w:pPr>
        <w:tabs>
          <w:tab w:val="left" w:pos="2160"/>
        </w:tabs>
        <w:jc w:val="both"/>
        <w:rPr>
          <w:sz w:val="24"/>
          <w:lang w:val="es-ES"/>
        </w:rPr>
      </w:pPr>
    </w:p>
    <w:bookmarkEnd w:id="1"/>
    <w:p w14:paraId="755AAC22" w14:textId="46D048C6" w:rsidR="003B2B16" w:rsidRPr="00D72512" w:rsidRDefault="003B2B16" w:rsidP="00782F9B">
      <w:pPr>
        <w:widowControl w:val="0"/>
        <w:autoSpaceDE w:val="0"/>
        <w:autoSpaceDN w:val="0"/>
        <w:jc w:val="both"/>
        <w:outlineLvl w:val="1"/>
        <w:rPr>
          <w:rFonts w:eastAsia="Arial" w:cs="Arial"/>
          <w:b/>
          <w:bCs/>
          <w:sz w:val="24"/>
        </w:rPr>
      </w:pPr>
      <w:r w:rsidRPr="00D72512">
        <w:rPr>
          <w:rFonts w:eastAsia="Arial" w:cs="Arial"/>
          <w:b/>
          <w:bCs/>
          <w:sz w:val="24"/>
        </w:rPr>
        <w:t>SUBJECT:</w:t>
      </w:r>
      <w:r w:rsidRPr="00D72512">
        <w:rPr>
          <w:rFonts w:eastAsia="Arial" w:cs="Arial"/>
          <w:b/>
          <w:bCs/>
          <w:sz w:val="24"/>
        </w:rPr>
        <w:tab/>
      </w:r>
      <w:r w:rsidR="00461149">
        <w:rPr>
          <w:rFonts w:eastAsia="Arial" w:cs="Arial"/>
          <w:b/>
          <w:bCs/>
          <w:sz w:val="24"/>
        </w:rPr>
        <w:tab/>
      </w:r>
      <w:r>
        <w:rPr>
          <w:rFonts w:eastAsia="Arial" w:cs="Arial"/>
          <w:b/>
          <w:bCs/>
          <w:sz w:val="24"/>
        </w:rPr>
        <w:t>MINORITY PARTICIPATION IN PROCUREMENT</w:t>
      </w:r>
    </w:p>
    <w:p w14:paraId="328A86C5" w14:textId="77777777" w:rsidR="003B2B16" w:rsidRPr="00D72512" w:rsidRDefault="003B2B16" w:rsidP="003B2B16">
      <w:pPr>
        <w:widowControl w:val="0"/>
        <w:autoSpaceDE w:val="0"/>
        <w:autoSpaceDN w:val="0"/>
        <w:jc w:val="both"/>
        <w:outlineLvl w:val="1"/>
        <w:rPr>
          <w:rFonts w:eastAsia="Arial" w:cs="Arial"/>
          <w:b/>
          <w:sz w:val="24"/>
        </w:rPr>
      </w:pPr>
    </w:p>
    <w:p w14:paraId="0760F522" w14:textId="77777777" w:rsidR="003B2B16" w:rsidRPr="00D6552D" w:rsidRDefault="003B2B16" w:rsidP="003B2B16">
      <w:pPr>
        <w:jc w:val="both"/>
        <w:rPr>
          <w:rFonts w:cs="Arial"/>
          <w:b/>
          <w:sz w:val="23"/>
          <w:szCs w:val="23"/>
        </w:rPr>
      </w:pPr>
      <w:r w:rsidRPr="00D72512">
        <w:rPr>
          <w:rFonts w:eastAsia="Calibri" w:cs="Arial"/>
          <w:b/>
          <w:sz w:val="24"/>
        </w:rPr>
        <w:t>COMMITTEE:</w:t>
      </w:r>
      <w:r w:rsidRPr="00D72512">
        <w:rPr>
          <w:rFonts w:eastAsia="Calibri" w:cs="Arial"/>
          <w:b/>
          <w:sz w:val="24"/>
        </w:rPr>
        <w:tab/>
      </w:r>
      <w:r>
        <w:rPr>
          <w:rFonts w:cs="Arial"/>
          <w:b/>
          <w:sz w:val="23"/>
          <w:szCs w:val="23"/>
        </w:rPr>
        <w:t>FISCAL ACCOUNTABILITY &amp; GOVERNMENT RELATIONS</w:t>
      </w:r>
    </w:p>
    <w:p w14:paraId="2DA8CA5B" w14:textId="77777777" w:rsidR="003B2B16" w:rsidRPr="00D72512" w:rsidRDefault="003B2B16" w:rsidP="003B2B16">
      <w:pPr>
        <w:widowControl w:val="0"/>
        <w:autoSpaceDE w:val="0"/>
        <w:autoSpaceDN w:val="0"/>
        <w:jc w:val="both"/>
        <w:rPr>
          <w:rFonts w:eastAsia="Arial" w:cs="Arial"/>
          <w:b/>
          <w:sz w:val="24"/>
        </w:rPr>
      </w:pPr>
    </w:p>
    <w:p w14:paraId="3F67D6F5" w14:textId="77777777" w:rsidR="003B2B16" w:rsidRPr="00D72512" w:rsidRDefault="003B2B16" w:rsidP="003B2B16">
      <w:pPr>
        <w:jc w:val="both"/>
        <w:rPr>
          <w:rFonts w:eastAsia="Calibri" w:cs="Arial"/>
          <w:b/>
          <w:sz w:val="24"/>
        </w:rPr>
      </w:pPr>
      <w:r w:rsidRPr="00D72512">
        <w:rPr>
          <w:rFonts w:eastAsia="Calibri" w:cs="Arial"/>
          <w:b/>
          <w:sz w:val="24"/>
        </w:rPr>
        <w:t>LINK TO STRATEGIC</w:t>
      </w:r>
    </w:p>
    <w:p w14:paraId="0DAE3CF0" w14:textId="77777777" w:rsidR="003B2B16" w:rsidRDefault="003B2B16" w:rsidP="003B2B16">
      <w:pPr>
        <w:ind w:left="2160" w:hanging="2160"/>
        <w:jc w:val="both"/>
        <w:rPr>
          <w:rFonts w:eastAsia="Calibri" w:cs="Arial"/>
          <w:b/>
          <w:sz w:val="24"/>
        </w:rPr>
      </w:pPr>
      <w:r>
        <w:rPr>
          <w:rFonts w:eastAsia="Calibri" w:cs="Arial"/>
          <w:b/>
          <w:sz w:val="24"/>
        </w:rPr>
        <w:t>PLAN</w:t>
      </w:r>
      <w:r w:rsidRPr="00D72512">
        <w:rPr>
          <w:rFonts w:eastAsia="Calibri" w:cs="Arial"/>
          <w:b/>
          <w:sz w:val="24"/>
        </w:rPr>
        <w:t>:</w:t>
      </w:r>
      <w:r w:rsidRPr="00D72512">
        <w:rPr>
          <w:rFonts w:eastAsia="Calibri" w:cs="Arial"/>
          <w:b/>
          <w:sz w:val="24"/>
        </w:rPr>
        <w:tab/>
      </w:r>
      <w:r>
        <w:rPr>
          <w:rFonts w:eastAsia="Calibri" w:cs="Arial"/>
          <w:b/>
          <w:sz w:val="24"/>
        </w:rPr>
        <w:t>EFFECTIVE &amp; SUSTAINABLE OPERATIONAL PRACTICES</w:t>
      </w:r>
    </w:p>
    <w:p w14:paraId="7064850C" w14:textId="62BFF112" w:rsidR="003B2B16" w:rsidRDefault="003B2B16" w:rsidP="003B2B16">
      <w:pPr>
        <w:jc w:val="both"/>
        <w:rPr>
          <w:rFonts w:eastAsia="Calibri" w:cs="Arial"/>
          <w:b/>
          <w:sz w:val="24"/>
        </w:rPr>
      </w:pPr>
    </w:p>
    <w:p w14:paraId="3C46335A" w14:textId="314AC48C" w:rsidR="00480119" w:rsidRPr="00E7453B" w:rsidRDefault="00480119" w:rsidP="00480119">
      <w:pPr>
        <w:spacing w:line="276" w:lineRule="auto"/>
        <w:jc w:val="both"/>
        <w:rPr>
          <w:rFonts w:cs="Arial"/>
          <w:color w:val="000000"/>
          <w:sz w:val="24"/>
          <w:shd w:val="clear" w:color="auto" w:fill="FFFFFF"/>
        </w:rPr>
      </w:pPr>
      <w:r w:rsidRPr="00782F9B">
        <w:rPr>
          <w:rFonts w:cs="Arial"/>
          <w:color w:val="000000"/>
          <w:sz w:val="24"/>
          <w:shd w:val="clear" w:color="auto" w:fill="FFFFFF"/>
        </w:rPr>
        <w:t xml:space="preserve">Since 1985, </w:t>
      </w:r>
      <w:r w:rsidR="003B2B16" w:rsidRPr="00782F9B">
        <w:rPr>
          <w:rFonts w:cs="Arial"/>
          <w:color w:val="000000"/>
          <w:sz w:val="24"/>
          <w:shd w:val="clear" w:color="auto" w:fill="FFFFFF"/>
        </w:rPr>
        <w:t xml:space="preserve">The Miami-Dade County Public Schools (M-DCPS) </w:t>
      </w:r>
      <w:r w:rsidRPr="00782F9B">
        <w:rPr>
          <w:rFonts w:cs="Arial"/>
          <w:color w:val="000000"/>
          <w:sz w:val="24"/>
          <w:shd w:val="clear" w:color="auto" w:fill="FFFFFF"/>
        </w:rPr>
        <w:t xml:space="preserve">has been </w:t>
      </w:r>
      <w:r w:rsidR="00461149" w:rsidRPr="00782F9B">
        <w:rPr>
          <w:rFonts w:cs="Arial"/>
          <w:color w:val="000000"/>
          <w:sz w:val="24"/>
          <w:shd w:val="clear" w:color="auto" w:fill="FFFFFF"/>
        </w:rPr>
        <w:t>firmly committed</w:t>
      </w:r>
      <w:r w:rsidR="003B2B16" w:rsidRPr="00782F9B">
        <w:rPr>
          <w:rFonts w:cs="Arial"/>
          <w:color w:val="000000"/>
          <w:sz w:val="24"/>
          <w:shd w:val="clear" w:color="auto" w:fill="FFFFFF"/>
        </w:rPr>
        <w:t xml:space="preserve"> to policies and practices that promote and support expanded and fair access and participation by small, micro, minority, </w:t>
      </w:r>
      <w:r w:rsidRPr="00782F9B">
        <w:rPr>
          <w:rFonts w:cs="Arial"/>
          <w:color w:val="000000"/>
          <w:sz w:val="24"/>
          <w:shd w:val="clear" w:color="auto" w:fill="FFFFFF"/>
        </w:rPr>
        <w:t xml:space="preserve">women, </w:t>
      </w:r>
      <w:r w:rsidR="003B2B16" w:rsidRPr="00782F9B">
        <w:rPr>
          <w:rFonts w:cs="Arial"/>
          <w:color w:val="000000"/>
          <w:sz w:val="24"/>
          <w:shd w:val="clear" w:color="auto" w:fill="FFFFFF"/>
        </w:rPr>
        <w:t>and veteran owned businesses.</w:t>
      </w:r>
      <w:r w:rsidR="00D057FD" w:rsidRPr="00782F9B">
        <w:rPr>
          <w:rFonts w:cs="Arial"/>
          <w:color w:val="000000"/>
          <w:sz w:val="24"/>
          <w:shd w:val="clear" w:color="auto" w:fill="FFFFFF"/>
        </w:rPr>
        <w:t xml:space="preserve"> </w:t>
      </w:r>
      <w:r w:rsidRPr="00782F9B">
        <w:rPr>
          <w:rFonts w:cs="Arial"/>
          <w:color w:val="000000"/>
          <w:sz w:val="24"/>
          <w:shd w:val="clear" w:color="auto" w:fill="FFFFFF"/>
        </w:rPr>
        <w:t xml:space="preserve"> In furtherance of this principle, the School Board updated Policy 6320.02, Small/Micro, Minority/Women, and Veteran Business Enterprise Programs, in November 2012, November 2014, September 2015, March 2019, and October 2021, as a result of several formal disparity studies and Board initiatives.  This policy demonstrates the Board’s consistent and unwavering commitment to promoting the development, economic inclusion, and growth of local, small, micro, women, and</w:t>
      </w:r>
      <w:r w:rsidRPr="00E7453B">
        <w:rPr>
          <w:rFonts w:cs="Arial"/>
          <w:color w:val="000000"/>
          <w:sz w:val="24"/>
          <w:shd w:val="clear" w:color="auto" w:fill="FFFFFF"/>
        </w:rPr>
        <w:t xml:space="preserve"> minority businesses</w:t>
      </w:r>
      <w:r>
        <w:rPr>
          <w:rFonts w:cs="Arial"/>
          <w:color w:val="000000"/>
          <w:sz w:val="24"/>
          <w:shd w:val="clear" w:color="auto" w:fill="FFFFFF"/>
        </w:rPr>
        <w:t>.</w:t>
      </w:r>
      <w:r w:rsidRPr="00E7453B">
        <w:rPr>
          <w:rFonts w:cs="Arial"/>
          <w:color w:val="000000"/>
          <w:sz w:val="24"/>
          <w:shd w:val="clear" w:color="auto" w:fill="FFFFFF"/>
        </w:rPr>
        <w:t xml:space="preserve"> </w:t>
      </w:r>
      <w:r>
        <w:rPr>
          <w:rFonts w:cs="Arial"/>
          <w:color w:val="000000"/>
          <w:sz w:val="24"/>
          <w:shd w:val="clear" w:color="auto" w:fill="FFFFFF"/>
        </w:rPr>
        <w:t xml:space="preserve"> </w:t>
      </w:r>
    </w:p>
    <w:p w14:paraId="7B5AB47E" w14:textId="78901D32" w:rsidR="00480119" w:rsidRPr="00E7453B" w:rsidRDefault="00480119" w:rsidP="003B2B16">
      <w:pPr>
        <w:spacing w:line="276" w:lineRule="auto"/>
        <w:jc w:val="both"/>
        <w:rPr>
          <w:rFonts w:cs="Arial"/>
          <w:color w:val="000000"/>
          <w:sz w:val="24"/>
          <w:shd w:val="clear" w:color="auto" w:fill="FFFFFF"/>
        </w:rPr>
      </w:pPr>
    </w:p>
    <w:p w14:paraId="13FCC87E" w14:textId="2E1B2F89" w:rsidR="00380BEB" w:rsidRPr="00E7453B" w:rsidRDefault="00380BEB" w:rsidP="00380BEB">
      <w:pPr>
        <w:shd w:val="clear" w:color="auto" w:fill="FFFFFF"/>
        <w:spacing w:line="276" w:lineRule="auto"/>
        <w:jc w:val="both"/>
        <w:textAlignment w:val="baseline"/>
        <w:rPr>
          <w:rFonts w:cs="Arial"/>
          <w:sz w:val="24"/>
        </w:rPr>
      </w:pPr>
      <w:r w:rsidRPr="00782F9B">
        <w:rPr>
          <w:rFonts w:cs="Arial"/>
          <w:sz w:val="24"/>
        </w:rPr>
        <w:t xml:space="preserve">M-DCPS promotes and supports the economic development and growth of local, small, micro, minority, women and veteran owned businesses through its certification program, advisory committee, community outreach programs, contract review and monitoring activities in addition to ongoing interaction with other municipal agencies, quasi-public agencies, and the local marketplace. Further, these efforts reflect fair, open, and transparent business practices, and those that seek to eliminate perceived, artificial, or actual barriers to business engagements with </w:t>
      </w:r>
      <w:r w:rsidRPr="00782F9B">
        <w:rPr>
          <w:rFonts w:cs="Arial"/>
          <w:color w:val="000000"/>
          <w:sz w:val="24"/>
          <w:shd w:val="clear" w:color="auto" w:fill="FFFFFF"/>
        </w:rPr>
        <w:t>M-DCPS</w:t>
      </w:r>
      <w:r w:rsidRPr="00782F9B" w:rsidDel="006237C4">
        <w:rPr>
          <w:rFonts w:cs="Arial"/>
          <w:sz w:val="24"/>
        </w:rPr>
        <w:t xml:space="preserve"> </w:t>
      </w:r>
      <w:r w:rsidRPr="00782F9B">
        <w:rPr>
          <w:rFonts w:cs="Arial"/>
          <w:sz w:val="24"/>
        </w:rPr>
        <w:t>and allow businesses in this community to flourish without the impediments or barriers of discrimination.</w:t>
      </w:r>
    </w:p>
    <w:p w14:paraId="44384398" w14:textId="3D205F99" w:rsidR="003B2B16" w:rsidRPr="00E7453B" w:rsidRDefault="003B2B16" w:rsidP="003B2B16">
      <w:pPr>
        <w:shd w:val="clear" w:color="auto" w:fill="FFFFFF"/>
        <w:spacing w:line="276" w:lineRule="auto"/>
        <w:jc w:val="both"/>
        <w:textAlignment w:val="baseline"/>
        <w:rPr>
          <w:rFonts w:cs="Arial"/>
          <w:sz w:val="24"/>
        </w:rPr>
      </w:pPr>
    </w:p>
    <w:p w14:paraId="63D14993" w14:textId="3F4A62D6" w:rsidR="00380BEB" w:rsidRPr="00E7453B" w:rsidRDefault="00380BEB" w:rsidP="00380BEB">
      <w:pPr>
        <w:spacing w:line="276" w:lineRule="auto"/>
        <w:jc w:val="both"/>
        <w:rPr>
          <w:rFonts w:cs="Arial"/>
          <w:color w:val="000000"/>
          <w:sz w:val="24"/>
          <w:shd w:val="clear" w:color="auto" w:fill="FFFFFF"/>
        </w:rPr>
      </w:pPr>
      <w:r w:rsidRPr="00782F9B">
        <w:rPr>
          <w:rFonts w:cs="Arial"/>
          <w:sz w:val="24"/>
        </w:rPr>
        <w:t xml:space="preserve">School Board policies and practices regarding these programs were established after completion of several disparity studies, and through a comprehensive, legally defensible process and one which serves as the guardrails of assurance and protection for the Board’s </w:t>
      </w:r>
      <w:bookmarkStart w:id="2" w:name="_Hlk133954609"/>
      <w:r w:rsidRPr="00782F9B">
        <w:rPr>
          <w:rFonts w:cs="Arial"/>
          <w:sz w:val="24"/>
        </w:rPr>
        <w:t xml:space="preserve">local, </w:t>
      </w:r>
      <w:r w:rsidRPr="00782F9B">
        <w:rPr>
          <w:rFonts w:cs="Arial"/>
          <w:color w:val="000000"/>
          <w:sz w:val="24"/>
          <w:shd w:val="clear" w:color="auto" w:fill="FFFFFF"/>
        </w:rPr>
        <w:t>small, micro, minority, women, and veteran owned business programs.</w:t>
      </w:r>
      <w:r w:rsidRPr="00E7453B">
        <w:rPr>
          <w:rFonts w:cs="Arial"/>
          <w:color w:val="000000"/>
          <w:sz w:val="24"/>
          <w:shd w:val="clear" w:color="auto" w:fill="FFFFFF"/>
        </w:rPr>
        <w:t xml:space="preserve"> </w:t>
      </w:r>
      <w:bookmarkEnd w:id="2"/>
    </w:p>
    <w:p w14:paraId="5333E788" w14:textId="77777777" w:rsidR="00380BEB" w:rsidRPr="00E7453B" w:rsidRDefault="00EE4676" w:rsidP="003B2B16">
      <w:pPr>
        <w:spacing w:line="276" w:lineRule="auto"/>
        <w:jc w:val="both"/>
        <w:rPr>
          <w:rFonts w:cs="Arial"/>
          <w:color w:val="000000"/>
          <w:sz w:val="24"/>
          <w:shd w:val="clear" w:color="auto" w:fill="FFFFFF"/>
        </w:rPr>
      </w:pPr>
      <w:r>
        <w:rPr>
          <w:rFonts w:cs="Arial"/>
          <w:noProof/>
          <w:color w:val="000000"/>
          <w:sz w:val="24"/>
        </w:rPr>
        <mc:AlternateContent>
          <mc:Choice Requires="wps">
            <w:drawing>
              <wp:anchor distT="0" distB="0" distL="114300" distR="114300" simplePos="0" relativeHeight="251665408" behindDoc="0" locked="0" layoutInCell="1" allowOverlap="1" wp14:anchorId="7A4AC656" wp14:editId="17BA2EF4">
                <wp:simplePos x="0" y="0"/>
                <wp:positionH relativeFrom="column">
                  <wp:posOffset>6400800</wp:posOffset>
                </wp:positionH>
                <wp:positionV relativeFrom="paragraph">
                  <wp:posOffset>120015</wp:posOffset>
                </wp:positionV>
                <wp:extent cx="210820" cy="1097280"/>
                <wp:effectExtent l="0" t="0" r="0" b="762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95FE" w14:textId="443081B9" w:rsidR="00380BEB" w:rsidRPr="00380BEB" w:rsidRDefault="00A434C5">
                            <w:pPr>
                              <w:rPr>
                                <w:sz w:val="16"/>
                                <w:szCs w:val="16"/>
                              </w:rPr>
                            </w:pPr>
                            <w:r>
                              <w:rPr>
                                <w:sz w:val="16"/>
                                <w:szCs w:val="16"/>
                              </w:rPr>
                              <w:t>Revised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AC656" id="Text Box 9" o:spid="_x0000_s1028" type="#_x0000_t202" style="position:absolute;left:0;text-align:left;margin-left:7in;margin-top:9.45pt;width:16.6pt;height: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" stroked="f">
                <v:textbox>
                  <w:txbxContent>
                    <w:p w14:paraId="3B2C95FE" w14:textId="443081B9" w:rsidR="00380BEB" w:rsidRPr="00380BEB" w:rsidRDefault="00A434C5">
                      <w:pPr>
                        <w:rPr>
                          <w:sz w:val="16"/>
                          <w:szCs w:val="16"/>
                        </w:rPr>
                      </w:pPr>
                      <w:r>
                        <w:rPr>
                          <w:sz w:val="16"/>
                          <w:szCs w:val="16"/>
                        </w:rPr>
                        <w:t>Revised</w:t>
                      </w:r>
                    </w:p>
                  </w:txbxContent>
                </v:textbox>
              </v:shape>
            </w:pict>
          </mc:Fallback>
        </mc:AlternateContent>
      </w:r>
    </w:p>
    <w:p w14:paraId="565976D4" w14:textId="3D7E07EB" w:rsidR="003B2B16" w:rsidRDefault="00380BEB" w:rsidP="003B2B16">
      <w:pPr>
        <w:spacing w:line="276" w:lineRule="auto"/>
        <w:jc w:val="both"/>
        <w:rPr>
          <w:rFonts w:cs="Arial"/>
          <w:color w:val="000000"/>
          <w:sz w:val="24"/>
          <w:shd w:val="clear" w:color="auto" w:fill="FFFFFF"/>
        </w:rPr>
      </w:pPr>
      <w:r w:rsidRPr="00782F9B">
        <w:rPr>
          <w:rFonts w:cs="Arial"/>
          <w:color w:val="000000"/>
          <w:sz w:val="24"/>
          <w:shd w:val="clear" w:color="auto" w:fill="FFFFFF"/>
        </w:rPr>
        <w:lastRenderedPageBreak/>
        <w:t xml:space="preserve">Recently, there has been both commentary and discussion regarding programs supporting local, small, micro, minority, women, and veteran owned businesses in M-DCPS, as well as policies and practices pertaining thereto. </w:t>
      </w:r>
      <w:r w:rsidR="003B2B16" w:rsidRPr="00782F9B">
        <w:rPr>
          <w:rFonts w:cs="Arial"/>
          <w:color w:val="000000"/>
          <w:sz w:val="24"/>
          <w:shd w:val="clear" w:color="auto" w:fill="FFFFFF"/>
        </w:rPr>
        <w:t>Although such commentary and discussion may</w:t>
      </w:r>
      <w:r w:rsidR="003B2B16" w:rsidRPr="00E7453B">
        <w:rPr>
          <w:rFonts w:cs="Arial"/>
          <w:color w:val="000000"/>
          <w:sz w:val="24"/>
          <w:shd w:val="clear" w:color="auto" w:fill="FFFFFF"/>
        </w:rPr>
        <w:t xml:space="preserve"> be appropriate, absent the fulcrum of such program development, implementation, monitoring, and impact, such commentary and discussion may be uninformed, misinformed, or ill-informed. Thus, it is prudent that the School Board, as well as the public and relevant stakeholders, be provided a comprehensive review of the program, including its origin, development, intent, evolution, and measurable impact. </w:t>
      </w:r>
    </w:p>
    <w:p w14:paraId="7E5A9665" w14:textId="270284FC" w:rsidR="003B2B16" w:rsidRPr="00E7453B" w:rsidRDefault="003B2B16" w:rsidP="003B2B16">
      <w:pPr>
        <w:spacing w:line="276" w:lineRule="auto"/>
        <w:jc w:val="both"/>
        <w:rPr>
          <w:rFonts w:cs="Arial"/>
          <w:color w:val="000000"/>
          <w:sz w:val="24"/>
          <w:shd w:val="clear" w:color="auto" w:fill="FFFFFF"/>
        </w:rPr>
      </w:pPr>
    </w:p>
    <w:p w14:paraId="083FDB0C" w14:textId="77777777" w:rsidR="00EE4676" w:rsidRPr="00782F9B" w:rsidRDefault="00EE4676" w:rsidP="00EE4676">
      <w:pPr>
        <w:spacing w:line="276" w:lineRule="auto"/>
        <w:jc w:val="both"/>
        <w:rPr>
          <w:rFonts w:cs="Arial"/>
          <w:color w:val="000000"/>
          <w:sz w:val="24"/>
          <w:shd w:val="clear" w:color="auto" w:fill="FFFFFF"/>
        </w:rPr>
      </w:pPr>
      <w:bookmarkStart w:id="3" w:name="_Hlk133954845"/>
      <w:r w:rsidRPr="00782F9B">
        <w:rPr>
          <w:rFonts w:cs="Arial"/>
          <w:color w:val="000000"/>
          <w:sz w:val="24"/>
          <w:shd w:val="clear" w:color="auto" w:fill="FFFFFF"/>
        </w:rPr>
        <w:t xml:space="preserve">This item seeks to direct the Superintendent, in consultation with the General Counsel, to conduct a comprehensive presentation on the initial impetus, relevant quantitative data, research-based and legal framework, program development, overview, implementation, measurable impact, current status, and any additional relevant information pertaining to the District’s programs for local, small, micro, minority, and veteran owned businesses programs at a School Board Workshop to be held no later than August 30, 2023. </w:t>
      </w:r>
    </w:p>
    <w:p w14:paraId="74628F00" w14:textId="77777777" w:rsidR="00380BEB" w:rsidRPr="00782F9B" w:rsidRDefault="00380BEB" w:rsidP="003B2B16">
      <w:pPr>
        <w:spacing w:line="276" w:lineRule="auto"/>
        <w:jc w:val="both"/>
        <w:rPr>
          <w:rFonts w:cs="Arial"/>
          <w:color w:val="000000"/>
          <w:sz w:val="24"/>
          <w:shd w:val="clear" w:color="auto" w:fill="FFFFFF"/>
        </w:rPr>
      </w:pPr>
    </w:p>
    <w:bookmarkEnd w:id="3"/>
    <w:p w14:paraId="0314815A" w14:textId="77777777" w:rsidR="003B2B16" w:rsidRPr="00E7453B" w:rsidRDefault="003B2B16" w:rsidP="003B2B16">
      <w:pPr>
        <w:autoSpaceDE w:val="0"/>
        <w:autoSpaceDN w:val="0"/>
        <w:adjustRightInd w:val="0"/>
        <w:spacing w:line="276" w:lineRule="auto"/>
        <w:jc w:val="both"/>
        <w:rPr>
          <w:rFonts w:cs="Arial"/>
          <w:color w:val="000000"/>
          <w:sz w:val="24"/>
          <w:shd w:val="clear" w:color="auto" w:fill="FFFFFF"/>
        </w:rPr>
      </w:pPr>
      <w:r w:rsidRPr="00782F9B">
        <w:rPr>
          <w:rFonts w:cs="Arial"/>
          <w:color w:val="000000"/>
          <w:sz w:val="24"/>
          <w:shd w:val="clear" w:color="auto" w:fill="FFFFFF"/>
        </w:rPr>
        <w:t>This item has</w:t>
      </w:r>
      <w:r w:rsidRPr="00E7453B">
        <w:rPr>
          <w:rFonts w:cs="Arial"/>
          <w:color w:val="000000"/>
          <w:sz w:val="24"/>
          <w:shd w:val="clear" w:color="auto" w:fill="FFFFFF"/>
        </w:rPr>
        <w:t xml:space="preserve"> been reviewed by the </w:t>
      </w:r>
      <w:r>
        <w:rPr>
          <w:rFonts w:cs="Arial"/>
          <w:color w:val="000000"/>
          <w:sz w:val="24"/>
          <w:shd w:val="clear" w:color="auto" w:fill="FFFFFF"/>
        </w:rPr>
        <w:t xml:space="preserve">General Counsel as to form and </w:t>
      </w:r>
      <w:r w:rsidRPr="00E7453B">
        <w:rPr>
          <w:rFonts w:cs="Arial"/>
          <w:color w:val="000000"/>
          <w:sz w:val="24"/>
          <w:shd w:val="clear" w:color="auto" w:fill="FFFFFF"/>
        </w:rPr>
        <w:t xml:space="preserve">legal sufficiency. </w:t>
      </w:r>
    </w:p>
    <w:p w14:paraId="44B31ABC"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26156B41"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1EC055A3"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53A20A75"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0A7805D8"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3984F30E"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71A015EB"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0ADDE1B9"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7D293152"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3056230E"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738BAB1F"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5030B8B3"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782A8F5A" w14:textId="77777777" w:rsidR="003B2B16" w:rsidRDefault="003B2B16" w:rsidP="003B2B16">
      <w:pPr>
        <w:autoSpaceDE w:val="0"/>
        <w:autoSpaceDN w:val="0"/>
        <w:adjustRightInd w:val="0"/>
        <w:spacing w:line="276" w:lineRule="auto"/>
        <w:jc w:val="both"/>
        <w:rPr>
          <w:rFonts w:ascii="TimesNewRomanPSMT" w:hAnsi="TimesNewRomanPSMT" w:cs="TimesNewRomanPSMT"/>
          <w:sz w:val="24"/>
        </w:rPr>
      </w:pPr>
    </w:p>
    <w:p w14:paraId="13CA7838" w14:textId="77777777" w:rsidR="003B2B16" w:rsidRPr="00E7453B" w:rsidRDefault="003B2B16" w:rsidP="003B2B16">
      <w:pPr>
        <w:autoSpaceDE w:val="0"/>
        <w:autoSpaceDN w:val="0"/>
        <w:adjustRightInd w:val="0"/>
        <w:spacing w:line="276" w:lineRule="auto"/>
        <w:jc w:val="both"/>
        <w:rPr>
          <w:rFonts w:ascii="TimesNewRomanPSMT" w:hAnsi="TimesNewRomanPSMT" w:cs="TimesNewRomanPSMT"/>
          <w:sz w:val="24"/>
        </w:rPr>
      </w:pPr>
    </w:p>
    <w:p w14:paraId="5972AE05" w14:textId="1C62F5D2" w:rsidR="003B2B16" w:rsidRPr="00E7453B" w:rsidRDefault="003B2B16" w:rsidP="003B2B16">
      <w:pPr>
        <w:shd w:val="clear" w:color="auto" w:fill="FFFFFF"/>
        <w:spacing w:line="276" w:lineRule="auto"/>
        <w:jc w:val="both"/>
        <w:textAlignment w:val="baseline"/>
        <w:rPr>
          <w:rFonts w:cs="Arial"/>
          <w:b/>
          <w:color w:val="000000"/>
          <w:sz w:val="24"/>
          <w:shd w:val="clear" w:color="auto" w:fill="FFFFFF"/>
        </w:rPr>
      </w:pPr>
      <w:r w:rsidRPr="00E7453B">
        <w:rPr>
          <w:rFonts w:cs="Arial"/>
          <w:b/>
          <w:color w:val="000000"/>
          <w:sz w:val="24"/>
          <w:shd w:val="clear" w:color="auto" w:fill="FFFFFF"/>
        </w:rPr>
        <w:t>ACTION PROPOSED BY</w:t>
      </w:r>
    </w:p>
    <w:p w14:paraId="7EA4F882" w14:textId="1B7D2D4B" w:rsidR="00EE4676" w:rsidRPr="00E7453B" w:rsidRDefault="003B2B16" w:rsidP="00EE4676">
      <w:pPr>
        <w:shd w:val="clear" w:color="auto" w:fill="FFFFFF"/>
        <w:spacing w:line="276" w:lineRule="auto"/>
        <w:ind w:left="3600" w:hanging="3600"/>
        <w:jc w:val="both"/>
        <w:textAlignment w:val="baseline"/>
        <w:rPr>
          <w:rFonts w:cs="Arial"/>
          <w:color w:val="000000"/>
          <w:sz w:val="24"/>
          <w:shd w:val="clear" w:color="auto" w:fill="FFFFFF"/>
        </w:rPr>
      </w:pPr>
      <w:r w:rsidRPr="00E7453B">
        <w:rPr>
          <w:rFonts w:cs="Arial"/>
          <w:b/>
          <w:color w:val="000000"/>
          <w:sz w:val="24"/>
          <w:shd w:val="clear" w:color="auto" w:fill="FFFFFF"/>
        </w:rPr>
        <w:t xml:space="preserve">DR. STEVE GALLON III: </w:t>
      </w:r>
      <w:r w:rsidRPr="00E7453B">
        <w:rPr>
          <w:rFonts w:cs="Arial"/>
          <w:b/>
          <w:color w:val="000000"/>
          <w:sz w:val="24"/>
          <w:shd w:val="clear" w:color="auto" w:fill="FFFFFF"/>
        </w:rPr>
        <w:tab/>
      </w:r>
      <w:r w:rsidR="00EE4676" w:rsidRPr="00782F9B">
        <w:rPr>
          <w:rFonts w:cs="Arial"/>
          <w:color w:val="000000"/>
          <w:sz w:val="24"/>
          <w:shd w:val="clear" w:color="auto" w:fill="FFFFFF"/>
        </w:rPr>
        <w:t>That The School Board of Miami-Dade County, Florida directs the Superintendent, in consultation with the General Counsel, to conduct a comprehensive presentation on the initial impetus, relevant quantitative data, research-based and legal framework, program development, overview, implementation, measurable impact, current status, and any additional relevant information pertaining to the District’s programs for local, small, micro, minority, women and veteran owned businesses programs at a School Board Workshop to be held no later than August 30, 2023.</w:t>
      </w:r>
      <w:r w:rsidR="00EE4676" w:rsidRPr="00E7453B">
        <w:rPr>
          <w:rFonts w:cs="Arial"/>
          <w:color w:val="000000"/>
          <w:sz w:val="24"/>
          <w:shd w:val="clear" w:color="auto" w:fill="FFFFFF"/>
        </w:rPr>
        <w:t xml:space="preserve"> </w:t>
      </w:r>
    </w:p>
    <w:p w14:paraId="2DC2B562" w14:textId="19DE875E" w:rsidR="003B2B16" w:rsidRPr="00E66152" w:rsidRDefault="003B2B16" w:rsidP="00EE4676">
      <w:pPr>
        <w:shd w:val="clear" w:color="auto" w:fill="FFFFFF"/>
        <w:spacing w:line="276" w:lineRule="auto"/>
        <w:ind w:left="3600" w:hanging="3600"/>
        <w:jc w:val="both"/>
        <w:textAlignment w:val="baseline"/>
        <w:rPr>
          <w:rFonts w:cs="Arial"/>
          <w:bCs/>
          <w:sz w:val="24"/>
        </w:rPr>
      </w:pPr>
    </w:p>
    <w:p w14:paraId="77E0D2AD" w14:textId="77777777" w:rsidR="003B2B16" w:rsidRPr="001B19EE" w:rsidRDefault="003B2B16" w:rsidP="001B19EE"/>
    <w:sectPr w:rsidR="003B2B16" w:rsidRPr="001B19EE" w:rsidSect="00461149">
      <w:footerReference w:type="even" r:id="rId8"/>
      <w:footerReference w:type="first" r:id="rId9"/>
      <w:pgSz w:w="12240" w:h="15840" w:code="1"/>
      <w:pgMar w:top="720" w:right="1440" w:bottom="432" w:left="1440" w:header="0" w:footer="432"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0074" w14:textId="77777777" w:rsidR="00DD34D3" w:rsidRDefault="00DD34D3">
      <w:r>
        <w:separator/>
      </w:r>
    </w:p>
  </w:endnote>
  <w:endnote w:type="continuationSeparator" w:id="0">
    <w:p w14:paraId="31A24BA3"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6F39"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9397DA"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0A8" w14:textId="0ABE3182" w:rsidR="00782F9B" w:rsidRPr="00461149" w:rsidRDefault="00782F9B" w:rsidP="003B2B16">
    <w:pPr>
      <w:pStyle w:val="Footer"/>
      <w:jc w:val="right"/>
      <w:rPr>
        <w:b/>
        <w:bCs/>
        <w:sz w:val="52"/>
        <w:szCs w:val="52"/>
        <w:vertAlign w:val="superscript"/>
      </w:rPr>
    </w:pPr>
    <w:r>
      <w:rPr>
        <w:b/>
        <w:bCs/>
        <w:sz w:val="52"/>
        <w:szCs w:val="52"/>
      </w:rPr>
      <w:t>Revised</w:t>
    </w:r>
    <w:r w:rsidR="00461149">
      <w:rPr>
        <w:b/>
        <w:bCs/>
        <w:sz w:val="52"/>
        <w:szCs w:val="52"/>
        <w:vertAlign w:val="superscript"/>
      </w:rPr>
      <w:t>2</w:t>
    </w:r>
  </w:p>
  <w:p w14:paraId="34FDB01C" w14:textId="12EA4F76" w:rsidR="003B2B16" w:rsidRPr="003B2B16" w:rsidRDefault="003B2B16" w:rsidP="003B2B16">
    <w:pPr>
      <w:pStyle w:val="Footer"/>
      <w:jc w:val="right"/>
      <w:rPr>
        <w:b/>
        <w:bCs/>
        <w:sz w:val="52"/>
        <w:szCs w:val="52"/>
      </w:rPr>
    </w:pPr>
    <w:r w:rsidRPr="003B2B16">
      <w:rPr>
        <w:b/>
        <w:bCs/>
        <w:sz w:val="52"/>
        <w:szCs w:val="52"/>
      </w:rPr>
      <w:t>H-4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7EA4" w14:textId="77777777" w:rsidR="00DD34D3" w:rsidRDefault="00DD34D3">
      <w:r>
        <w:separator/>
      </w:r>
    </w:p>
  </w:footnote>
  <w:footnote w:type="continuationSeparator" w:id="0">
    <w:p w14:paraId="30A71A0B" w14:textId="77777777" w:rsidR="00DD34D3" w:rsidRDefault="00DD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2417102">
    <w:abstractNumId w:val="7"/>
  </w:num>
  <w:num w:numId="2" w16cid:durableId="229728593">
    <w:abstractNumId w:val="10"/>
  </w:num>
  <w:num w:numId="3" w16cid:durableId="930434340">
    <w:abstractNumId w:val="2"/>
  </w:num>
  <w:num w:numId="4" w16cid:durableId="678699642">
    <w:abstractNumId w:val="13"/>
  </w:num>
  <w:num w:numId="5" w16cid:durableId="1664776134">
    <w:abstractNumId w:val="16"/>
  </w:num>
  <w:num w:numId="6" w16cid:durableId="997423382">
    <w:abstractNumId w:val="0"/>
  </w:num>
  <w:num w:numId="7" w16cid:durableId="97648655">
    <w:abstractNumId w:val="15"/>
  </w:num>
  <w:num w:numId="8" w16cid:durableId="2143420771">
    <w:abstractNumId w:val="11"/>
  </w:num>
  <w:num w:numId="9" w16cid:durableId="1628269021">
    <w:abstractNumId w:val="1"/>
  </w:num>
  <w:num w:numId="10" w16cid:durableId="39407724">
    <w:abstractNumId w:val="3"/>
  </w:num>
  <w:num w:numId="11" w16cid:durableId="88425652">
    <w:abstractNumId w:val="5"/>
  </w:num>
  <w:num w:numId="12" w16cid:durableId="1636137563">
    <w:abstractNumId w:val="4"/>
  </w:num>
  <w:num w:numId="13" w16cid:durableId="999963424">
    <w:abstractNumId w:val="12"/>
  </w:num>
  <w:num w:numId="14" w16cid:durableId="1804686979">
    <w:abstractNumId w:val="14"/>
  </w:num>
  <w:num w:numId="15" w16cid:durableId="708071869">
    <w:abstractNumId w:val="9"/>
  </w:num>
  <w:num w:numId="16" w16cid:durableId="187447317">
    <w:abstractNumId w:val="8"/>
  </w:num>
  <w:num w:numId="17" w16cid:durableId="827751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637C"/>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80BEB"/>
    <w:rsid w:val="00395337"/>
    <w:rsid w:val="003A657F"/>
    <w:rsid w:val="003B2B16"/>
    <w:rsid w:val="003B3E2A"/>
    <w:rsid w:val="003B5431"/>
    <w:rsid w:val="003B57AD"/>
    <w:rsid w:val="003C2525"/>
    <w:rsid w:val="003C49CE"/>
    <w:rsid w:val="003F4A6E"/>
    <w:rsid w:val="00401F5A"/>
    <w:rsid w:val="00404877"/>
    <w:rsid w:val="00414B9B"/>
    <w:rsid w:val="004237CE"/>
    <w:rsid w:val="00441F03"/>
    <w:rsid w:val="00455E71"/>
    <w:rsid w:val="00461149"/>
    <w:rsid w:val="00461938"/>
    <w:rsid w:val="00472389"/>
    <w:rsid w:val="0048011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2F9B"/>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34C5"/>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909"/>
    <w:rsid w:val="00D04BFA"/>
    <w:rsid w:val="00D057FD"/>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87DDD"/>
    <w:rsid w:val="00EA6422"/>
    <w:rsid w:val="00EB2194"/>
    <w:rsid w:val="00EB6359"/>
    <w:rsid w:val="00EC7B6F"/>
    <w:rsid w:val="00ED6F00"/>
    <w:rsid w:val="00EE2118"/>
    <w:rsid w:val="00EE4676"/>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19833E59"/>
  <w15:docId w15:val="{1B49528D-98E2-4A85-9EA6-8F251D4A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2023-05-11T18:18:00Z</cp:lastPrinted>
  <dcterms:created xsi:type="dcterms:W3CDTF">2023-05-18T14:17:00Z</dcterms:created>
  <dcterms:modified xsi:type="dcterms:W3CDTF">2023-05-18T14:17:00Z</dcterms:modified>
</cp:coreProperties>
</file>