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BAC2A" w14:textId="33DE41B5" w:rsidR="00EF57DE" w:rsidRPr="00EF57DE" w:rsidRDefault="00EF57DE" w:rsidP="00EF57DE">
      <w:pPr>
        <w:tabs>
          <w:tab w:val="right" w:pos="9360"/>
        </w:tabs>
        <w:jc w:val="both"/>
        <w:rPr>
          <w:rFonts w:cs="Arial"/>
          <w:sz w:val="23"/>
          <w:szCs w:val="23"/>
        </w:rPr>
      </w:pPr>
      <w:bookmarkStart w:id="0" w:name="OLE_LINK5"/>
      <w:bookmarkStart w:id="1" w:name="OLE_LINK6"/>
      <w:r w:rsidRPr="00EF57DE">
        <w:rPr>
          <w:rFonts w:cs="Arial"/>
          <w:sz w:val="23"/>
          <w:szCs w:val="23"/>
        </w:rPr>
        <w:t>Office of School Board Members</w:t>
      </w:r>
      <w:r w:rsidRPr="00EF57DE">
        <w:rPr>
          <w:rFonts w:cs="Arial"/>
          <w:sz w:val="23"/>
          <w:szCs w:val="23"/>
        </w:rPr>
        <w:tab/>
        <w:t xml:space="preserve">                                                                         May </w:t>
      </w:r>
      <w:r>
        <w:rPr>
          <w:rFonts w:cs="Arial"/>
          <w:sz w:val="23"/>
          <w:szCs w:val="23"/>
        </w:rPr>
        <w:t>1</w:t>
      </w:r>
      <w:r w:rsidR="00D536A4">
        <w:rPr>
          <w:rFonts w:cs="Arial"/>
          <w:sz w:val="23"/>
          <w:szCs w:val="23"/>
        </w:rPr>
        <w:t>8</w:t>
      </w:r>
      <w:r w:rsidRPr="00EF57DE">
        <w:rPr>
          <w:rFonts w:cs="Arial"/>
          <w:sz w:val="23"/>
          <w:szCs w:val="23"/>
        </w:rPr>
        <w:t>, 2023</w:t>
      </w:r>
    </w:p>
    <w:p w14:paraId="536888D2" w14:textId="77777777" w:rsidR="00EF57DE" w:rsidRPr="00EF57DE" w:rsidRDefault="00EF57DE" w:rsidP="00EF57DE">
      <w:pPr>
        <w:jc w:val="both"/>
        <w:rPr>
          <w:rFonts w:cs="Arial"/>
          <w:sz w:val="23"/>
          <w:szCs w:val="23"/>
        </w:rPr>
      </w:pPr>
      <w:r w:rsidRPr="00EF57DE">
        <w:rPr>
          <w:rFonts w:cs="Arial"/>
          <w:sz w:val="23"/>
          <w:szCs w:val="23"/>
        </w:rPr>
        <w:t>Board Meeting of May 17, 2023</w:t>
      </w:r>
    </w:p>
    <w:p w14:paraId="6C55B7A7" w14:textId="77777777" w:rsidR="00EF57DE" w:rsidRPr="00EF57DE" w:rsidRDefault="00EF57DE" w:rsidP="00EF57DE">
      <w:pPr>
        <w:jc w:val="both"/>
        <w:rPr>
          <w:rFonts w:cs="Arial"/>
          <w:sz w:val="23"/>
          <w:szCs w:val="23"/>
        </w:rPr>
      </w:pPr>
    </w:p>
    <w:p w14:paraId="2F7379EE" w14:textId="77777777" w:rsidR="00EF57DE" w:rsidRDefault="00EF57DE" w:rsidP="00EF57DE">
      <w:pPr>
        <w:jc w:val="both"/>
        <w:rPr>
          <w:rFonts w:cs="Arial"/>
          <w:sz w:val="23"/>
          <w:szCs w:val="23"/>
        </w:rPr>
      </w:pPr>
      <w:bookmarkStart w:id="2" w:name="OLE_LINK3"/>
      <w:r w:rsidRPr="00EF57DE">
        <w:rPr>
          <w:rFonts w:cs="Arial"/>
          <w:sz w:val="23"/>
          <w:szCs w:val="23"/>
        </w:rPr>
        <w:t>Mr. Danny Espino, Vice Chair</w:t>
      </w:r>
    </w:p>
    <w:p w14:paraId="1C1E989A" w14:textId="708B8E0C" w:rsidR="00EF57DE" w:rsidRDefault="00EF57DE" w:rsidP="00EF57DE">
      <w:pPr>
        <w:jc w:val="both"/>
        <w:rPr>
          <w:rFonts w:cs="Arial"/>
          <w:sz w:val="23"/>
          <w:szCs w:val="23"/>
        </w:rPr>
      </w:pPr>
    </w:p>
    <w:p w14:paraId="7764C796" w14:textId="76031556" w:rsidR="00EF57DE" w:rsidRPr="00EF57DE" w:rsidRDefault="00EF57DE" w:rsidP="00D536A4">
      <w:pPr>
        <w:tabs>
          <w:tab w:val="left" w:pos="2430"/>
        </w:tabs>
        <w:jc w:val="both"/>
        <w:rPr>
          <w:sz w:val="24"/>
        </w:rPr>
      </w:pPr>
      <w:bookmarkStart w:id="3" w:name="_Hlk63349072"/>
      <w:r w:rsidRPr="00EF57DE">
        <w:rPr>
          <w:rFonts w:cs="Arial"/>
          <w:sz w:val="24"/>
        </w:rPr>
        <w:t>Co-Sponsors:</w:t>
      </w:r>
      <w:r w:rsidRPr="00EF57DE">
        <w:rPr>
          <w:rFonts w:cs="Arial"/>
          <w:sz w:val="24"/>
        </w:rPr>
        <w:tab/>
      </w:r>
      <w:bookmarkEnd w:id="3"/>
      <w:r w:rsidRPr="00EF57DE">
        <w:rPr>
          <w:sz w:val="24"/>
        </w:rPr>
        <w:t>Ms. Maria Teresa Rojas, Chair</w:t>
      </w:r>
    </w:p>
    <w:p w14:paraId="59B64976" w14:textId="5E5A155E" w:rsidR="00EF57DE" w:rsidRPr="00EF57DE" w:rsidRDefault="00EF57DE" w:rsidP="00D536A4">
      <w:pPr>
        <w:tabs>
          <w:tab w:val="left" w:pos="2430"/>
        </w:tabs>
        <w:jc w:val="both"/>
        <w:rPr>
          <w:sz w:val="24"/>
        </w:rPr>
      </w:pPr>
      <w:r w:rsidRPr="00EF57DE">
        <w:rPr>
          <w:sz w:val="24"/>
        </w:rPr>
        <w:tab/>
        <w:t>Mr. Roberto J. Alonso</w:t>
      </w:r>
    </w:p>
    <w:p w14:paraId="412D168C" w14:textId="6AB70F68" w:rsidR="00EF57DE" w:rsidRPr="00EF57DE" w:rsidRDefault="00D536A4" w:rsidP="00D536A4">
      <w:pPr>
        <w:tabs>
          <w:tab w:val="left" w:pos="2430"/>
        </w:tabs>
        <w:jc w:val="both"/>
        <w:rPr>
          <w:sz w:val="24"/>
        </w:rPr>
      </w:pPr>
      <w:r>
        <w:rPr>
          <w:rFonts w:cs="Arial"/>
          <w:noProof/>
          <w:sz w:val="23"/>
          <w:szCs w:val="23"/>
        </w:rPr>
        <mc:AlternateContent>
          <mc:Choice Requires="wps">
            <w:drawing>
              <wp:anchor distT="0" distB="0" distL="114300" distR="114300" simplePos="0" relativeHeight="251659264" behindDoc="0" locked="0" layoutInCell="1" allowOverlap="1" wp14:anchorId="529F5355" wp14:editId="5D695881">
                <wp:simplePos x="0" y="0"/>
                <wp:positionH relativeFrom="margin">
                  <wp:posOffset>2717800</wp:posOffset>
                </wp:positionH>
                <wp:positionV relativeFrom="paragraph">
                  <wp:posOffset>172085</wp:posOffset>
                </wp:positionV>
                <wp:extent cx="2559050" cy="2190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24EA2" w14:textId="2C8F7AA9" w:rsidR="00EF57DE" w:rsidRPr="00D536A4" w:rsidRDefault="00D536A4" w:rsidP="00D536A4">
                            <w:pPr>
                              <w:pStyle w:val="NoSpacing"/>
                              <w:rPr>
                                <w:sz w:val="16"/>
                                <w:szCs w:val="16"/>
                              </w:rPr>
                            </w:pPr>
                            <w:r>
                              <w:rPr>
                                <w:sz w:val="16"/>
                                <w:szCs w:val="16"/>
                              </w:rPr>
                              <w:t>REVISED AT DAIS BY BOARD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F5355" id="_x0000_t202" coordsize="21600,21600" o:spt="202" path="m,l,21600r21600,l21600,xe">
                <v:stroke joinstyle="miter"/>
                <v:path gradientshapeok="t" o:connecttype="rect"/>
              </v:shapetype>
              <v:shape id="Text Box 3" o:spid="_x0000_s1026" type="#_x0000_t202" style="position:absolute;left:0;text-align:left;margin-left:214pt;margin-top:13.55pt;width:201.5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" stroked="f">
                <v:textbox>
                  <w:txbxContent>
                    <w:p w14:paraId="77324EA2" w14:textId="2C8F7AA9" w:rsidR="00EF57DE" w:rsidRPr="00D536A4" w:rsidRDefault="00D536A4" w:rsidP="00D536A4">
                      <w:pPr>
                        <w:pStyle w:val="NoSpacing"/>
                        <w:rPr>
                          <w:sz w:val="16"/>
                          <w:szCs w:val="16"/>
                        </w:rPr>
                      </w:pPr>
                      <w:r>
                        <w:rPr>
                          <w:sz w:val="16"/>
                          <w:szCs w:val="16"/>
                        </w:rPr>
                        <w:t>REVISED AT DAIS BY BOARD ACTION</w:t>
                      </w:r>
                    </w:p>
                  </w:txbxContent>
                </v:textbox>
                <w10:wrap anchorx="margin"/>
              </v:shape>
            </w:pict>
          </mc:Fallback>
        </mc:AlternateContent>
      </w:r>
      <w:r w:rsidR="00EF57DE" w:rsidRPr="00EF57DE">
        <w:rPr>
          <w:sz w:val="24"/>
        </w:rPr>
        <w:tab/>
        <w:t>Ms. Lucia Baez-Geller</w:t>
      </w:r>
    </w:p>
    <w:p w14:paraId="050D34B9" w14:textId="220D13A3" w:rsidR="00D536A4" w:rsidRDefault="00D536A4" w:rsidP="00D536A4">
      <w:pPr>
        <w:tabs>
          <w:tab w:val="left" w:pos="2430"/>
        </w:tabs>
        <w:jc w:val="both"/>
        <w:rPr>
          <w:sz w:val="24"/>
        </w:rPr>
      </w:pPr>
      <w:r>
        <w:rPr>
          <w:rFonts w:cs="Arial"/>
          <w:noProof/>
          <w:sz w:val="23"/>
          <w:szCs w:val="23"/>
        </w:rPr>
        <mc:AlternateContent>
          <mc:Choice Requires="wps">
            <w:drawing>
              <wp:anchor distT="0" distB="0" distL="114300" distR="114300" simplePos="0" relativeHeight="251660288" behindDoc="0" locked="0" layoutInCell="1" allowOverlap="1" wp14:anchorId="33D23CA6" wp14:editId="3CB46467">
                <wp:simplePos x="0" y="0"/>
                <wp:positionH relativeFrom="column">
                  <wp:posOffset>2714625</wp:posOffset>
                </wp:positionH>
                <wp:positionV relativeFrom="paragraph">
                  <wp:posOffset>15875</wp:posOffset>
                </wp:positionV>
                <wp:extent cx="45719" cy="142875"/>
                <wp:effectExtent l="0" t="0" r="12065" b="28575"/>
                <wp:wrapNone/>
                <wp:docPr id="4" name="Right Brace 4"/>
                <wp:cNvGraphicFramePr/>
                <a:graphic xmlns:a="http://schemas.openxmlformats.org/drawingml/2006/main">
                  <a:graphicData uri="http://schemas.microsoft.com/office/word/2010/wordprocessingShape">
                    <wps:wsp>
                      <wps:cNvSpPr/>
                      <wps:spPr>
                        <a:xfrm>
                          <a:off x="0" y="0"/>
                          <a:ext cx="45719" cy="1428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6C783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13.75pt;margin-top:1.25pt;width:3.6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" adj="576" strokecolor="black [3200]" strokeweight=".5pt">
                <v:stroke joinstyle="miter"/>
              </v:shape>
            </w:pict>
          </mc:Fallback>
        </mc:AlternateContent>
      </w:r>
      <w:r w:rsidR="00EF57DE" w:rsidRPr="00EF57DE">
        <w:rPr>
          <w:sz w:val="24"/>
        </w:rPr>
        <w:tab/>
      </w:r>
      <w:r>
        <w:rPr>
          <w:sz w:val="24"/>
        </w:rPr>
        <w:t>Ms. Mary Blanco</w:t>
      </w:r>
    </w:p>
    <w:p w14:paraId="1C1FE024" w14:textId="66AC5C4B" w:rsidR="00EF57DE" w:rsidRPr="00EF57DE" w:rsidRDefault="00D536A4" w:rsidP="00D536A4">
      <w:pPr>
        <w:tabs>
          <w:tab w:val="left" w:pos="2430"/>
        </w:tabs>
        <w:jc w:val="both"/>
        <w:rPr>
          <w:sz w:val="24"/>
        </w:rPr>
      </w:pPr>
      <w:r>
        <w:rPr>
          <w:sz w:val="24"/>
        </w:rPr>
        <w:tab/>
      </w:r>
      <w:r w:rsidR="00EF57DE" w:rsidRPr="00EF57DE">
        <w:rPr>
          <w:sz w:val="24"/>
        </w:rPr>
        <w:t>Ms. Monica Colucci</w:t>
      </w:r>
    </w:p>
    <w:p w14:paraId="0DE677E2" w14:textId="77777777" w:rsidR="00EF57DE" w:rsidRPr="00EF57DE" w:rsidRDefault="00EF57DE" w:rsidP="00D536A4">
      <w:pPr>
        <w:tabs>
          <w:tab w:val="left" w:pos="2430"/>
        </w:tabs>
        <w:jc w:val="both"/>
        <w:rPr>
          <w:sz w:val="24"/>
        </w:rPr>
      </w:pPr>
      <w:r w:rsidRPr="00EF57DE">
        <w:rPr>
          <w:sz w:val="24"/>
        </w:rPr>
        <w:tab/>
        <w:t>Dr. Steve Gallon III</w:t>
      </w:r>
    </w:p>
    <w:p w14:paraId="7C196777" w14:textId="4F3A11D0" w:rsidR="00EF57DE" w:rsidRPr="00EF57DE" w:rsidRDefault="00EF57DE" w:rsidP="00EF57DE">
      <w:pPr>
        <w:tabs>
          <w:tab w:val="left" w:pos="2160"/>
        </w:tabs>
        <w:jc w:val="both"/>
        <w:rPr>
          <w:rFonts w:cs="Arial"/>
          <w:sz w:val="23"/>
          <w:szCs w:val="23"/>
        </w:rPr>
      </w:pPr>
      <w:r w:rsidRPr="00EF57DE">
        <w:rPr>
          <w:sz w:val="24"/>
        </w:rPr>
        <w:tab/>
      </w:r>
    </w:p>
    <w:p w14:paraId="75A32F6C" w14:textId="77777777" w:rsidR="00EF57DE" w:rsidRPr="00EF57DE" w:rsidRDefault="00EF57DE" w:rsidP="00EF57DE">
      <w:pPr>
        <w:ind w:left="2430" w:hanging="2430"/>
        <w:jc w:val="both"/>
        <w:rPr>
          <w:rFonts w:cs="Arial"/>
          <w:b/>
          <w:sz w:val="23"/>
          <w:szCs w:val="23"/>
        </w:rPr>
      </w:pPr>
      <w:r w:rsidRPr="00EF57DE">
        <w:rPr>
          <w:rFonts w:cs="Arial"/>
          <w:b/>
          <w:sz w:val="23"/>
          <w:szCs w:val="23"/>
        </w:rPr>
        <w:t>SUBJECT:</w:t>
      </w:r>
      <w:r w:rsidRPr="00EF57DE">
        <w:rPr>
          <w:rFonts w:cs="Arial"/>
          <w:b/>
          <w:sz w:val="23"/>
          <w:szCs w:val="23"/>
        </w:rPr>
        <w:tab/>
      </w:r>
      <w:bookmarkEnd w:id="2"/>
      <w:r w:rsidRPr="00EF57DE">
        <w:rPr>
          <w:rFonts w:cs="Arial"/>
          <w:b/>
          <w:bCs/>
          <w:sz w:val="23"/>
          <w:szCs w:val="23"/>
        </w:rPr>
        <w:t>COMPLIANCE WITH GOVERNMENT FOR IN THE SUNSHINE LAW</w:t>
      </w:r>
    </w:p>
    <w:p w14:paraId="105F315B" w14:textId="77777777" w:rsidR="00EF57DE" w:rsidRPr="00EF57DE" w:rsidRDefault="00EF57DE" w:rsidP="00EF57DE">
      <w:pPr>
        <w:ind w:left="2430" w:hanging="2430"/>
        <w:jc w:val="both"/>
        <w:rPr>
          <w:rFonts w:cs="Arial"/>
          <w:b/>
          <w:sz w:val="23"/>
          <w:szCs w:val="23"/>
        </w:rPr>
      </w:pPr>
    </w:p>
    <w:p w14:paraId="2EF531EC" w14:textId="77777777" w:rsidR="00EF57DE" w:rsidRPr="00EF57DE" w:rsidRDefault="00EF57DE" w:rsidP="00EF57DE">
      <w:pPr>
        <w:ind w:left="2430" w:hanging="2430"/>
        <w:jc w:val="both"/>
        <w:rPr>
          <w:rFonts w:cs="Arial"/>
          <w:b/>
          <w:sz w:val="23"/>
          <w:szCs w:val="23"/>
        </w:rPr>
      </w:pPr>
      <w:r w:rsidRPr="00EF57DE">
        <w:rPr>
          <w:rFonts w:cs="Arial"/>
          <w:b/>
          <w:sz w:val="23"/>
          <w:szCs w:val="23"/>
        </w:rPr>
        <w:t>COMMITTEE:</w:t>
      </w:r>
      <w:r w:rsidRPr="00EF57DE">
        <w:rPr>
          <w:rFonts w:cs="Arial"/>
          <w:b/>
          <w:sz w:val="23"/>
          <w:szCs w:val="23"/>
        </w:rPr>
        <w:tab/>
      </w:r>
      <w:r w:rsidRPr="00EF57DE">
        <w:rPr>
          <w:rFonts w:cs="Arial"/>
          <w:b/>
          <w:bCs/>
          <w:color w:val="212529"/>
          <w:sz w:val="23"/>
          <w:szCs w:val="23"/>
          <w:shd w:val="clear" w:color="auto" w:fill="FFFFFF"/>
        </w:rPr>
        <w:t>FISCAL ACCOUNTABILITY&amp; GOVERNMENT RELATIONS</w:t>
      </w:r>
    </w:p>
    <w:p w14:paraId="0F88F79D" w14:textId="77777777" w:rsidR="00EF57DE" w:rsidRPr="00EF57DE" w:rsidRDefault="00EF57DE" w:rsidP="00EF57DE">
      <w:pPr>
        <w:jc w:val="both"/>
        <w:rPr>
          <w:rFonts w:cs="Arial"/>
          <w:b/>
          <w:sz w:val="23"/>
          <w:szCs w:val="23"/>
        </w:rPr>
      </w:pPr>
    </w:p>
    <w:p w14:paraId="14900373" w14:textId="77777777" w:rsidR="00EF57DE" w:rsidRPr="00EF57DE" w:rsidRDefault="00EF57DE" w:rsidP="00EF57DE">
      <w:pPr>
        <w:jc w:val="both"/>
        <w:rPr>
          <w:rFonts w:cs="Arial"/>
          <w:b/>
          <w:sz w:val="23"/>
          <w:szCs w:val="23"/>
        </w:rPr>
      </w:pPr>
      <w:r w:rsidRPr="00EF57DE">
        <w:rPr>
          <w:rFonts w:cs="Arial"/>
          <w:b/>
          <w:sz w:val="23"/>
          <w:szCs w:val="23"/>
        </w:rPr>
        <w:t>LINK TO STRATEGIC</w:t>
      </w:r>
      <w:r w:rsidRPr="00EF57DE">
        <w:rPr>
          <w:rFonts w:cs="Arial"/>
          <w:b/>
          <w:sz w:val="23"/>
          <w:szCs w:val="23"/>
        </w:rPr>
        <w:tab/>
        <w:t xml:space="preserve"> </w:t>
      </w:r>
    </w:p>
    <w:p w14:paraId="73E11C34" w14:textId="77777777" w:rsidR="00EF57DE" w:rsidRPr="00EF57DE" w:rsidRDefault="00EF57DE" w:rsidP="00EF57DE">
      <w:pPr>
        <w:ind w:left="2430" w:hanging="2430"/>
        <w:jc w:val="both"/>
        <w:rPr>
          <w:rFonts w:cs="Arial"/>
          <w:b/>
          <w:caps/>
          <w:sz w:val="23"/>
          <w:szCs w:val="23"/>
        </w:rPr>
      </w:pPr>
      <w:r w:rsidRPr="00EF57DE">
        <w:rPr>
          <w:rFonts w:cs="Arial"/>
          <w:b/>
          <w:sz w:val="23"/>
          <w:szCs w:val="23"/>
        </w:rPr>
        <w:t>PLAN:</w:t>
      </w:r>
      <w:r w:rsidRPr="00EF57DE">
        <w:rPr>
          <w:rFonts w:cs="Arial"/>
          <w:b/>
          <w:sz w:val="23"/>
          <w:szCs w:val="23"/>
        </w:rPr>
        <w:tab/>
        <w:t>EFFECTIVE &amp; SUSTAINABLE OPERATIONAL PRACTICES</w:t>
      </w:r>
      <w:r w:rsidRPr="00EF57DE">
        <w:rPr>
          <w:rFonts w:cs="Arial"/>
          <w:b/>
          <w:sz w:val="23"/>
          <w:szCs w:val="23"/>
          <w:highlight w:val="yellow"/>
        </w:rPr>
        <w:t xml:space="preserve"> </w:t>
      </w:r>
    </w:p>
    <w:p w14:paraId="1E03F765" w14:textId="77777777" w:rsidR="00EF57DE" w:rsidRPr="00EF57DE" w:rsidRDefault="00EF57DE" w:rsidP="00EF57DE">
      <w:pPr>
        <w:tabs>
          <w:tab w:val="left" w:pos="1005"/>
        </w:tabs>
        <w:jc w:val="both"/>
        <w:rPr>
          <w:rFonts w:cs="Arial"/>
          <w:b/>
          <w:caps/>
          <w:sz w:val="23"/>
          <w:szCs w:val="23"/>
        </w:rPr>
      </w:pPr>
      <w:r w:rsidRPr="00EF57DE">
        <w:rPr>
          <w:rFonts w:cs="Arial"/>
          <w:b/>
          <w:caps/>
          <w:sz w:val="23"/>
          <w:szCs w:val="23"/>
        </w:rPr>
        <w:tab/>
      </w:r>
    </w:p>
    <w:bookmarkEnd w:id="0"/>
    <w:bookmarkEnd w:id="1"/>
    <w:p w14:paraId="6062CE26" w14:textId="77777777" w:rsidR="00EF57DE" w:rsidRPr="00EF57DE" w:rsidRDefault="00EF57DE" w:rsidP="00EF57DE">
      <w:pPr>
        <w:tabs>
          <w:tab w:val="left" w:pos="6030"/>
        </w:tabs>
        <w:spacing w:after="160" w:line="259" w:lineRule="auto"/>
        <w:jc w:val="both"/>
        <w:rPr>
          <w:rFonts w:eastAsia="Calibri" w:cs="Arial"/>
          <w:sz w:val="23"/>
          <w:szCs w:val="23"/>
        </w:rPr>
      </w:pPr>
      <w:r w:rsidRPr="00EF57DE">
        <w:rPr>
          <w:rFonts w:eastAsia="Calibri" w:cs="Arial"/>
          <w:sz w:val="23"/>
          <w:szCs w:val="23"/>
        </w:rPr>
        <w:t xml:space="preserve">Florida’s Government </w:t>
      </w:r>
      <w:r w:rsidRPr="00EF57DE">
        <w:rPr>
          <w:rFonts w:eastAsia="Calibri" w:cs="Arial"/>
          <w:i/>
          <w:iCs/>
          <w:sz w:val="23"/>
          <w:szCs w:val="23"/>
        </w:rPr>
        <w:t>in the Sunshine Law</w:t>
      </w:r>
      <w:r w:rsidRPr="00EF57DE">
        <w:rPr>
          <w:rFonts w:eastAsia="Calibri" w:cs="Arial"/>
          <w:sz w:val="23"/>
          <w:szCs w:val="23"/>
        </w:rPr>
        <w:t xml:space="preserve"> is a series of laws that require meetings of government agencies to be duly noticed and open to the public (</w:t>
      </w:r>
      <w:r w:rsidRPr="00EF57DE">
        <w:rPr>
          <w:rFonts w:eastAsia="Calibri" w:cs="Arial"/>
          <w:i/>
          <w:iCs/>
          <w:sz w:val="23"/>
          <w:szCs w:val="23"/>
        </w:rPr>
        <w:t>see</w:t>
      </w:r>
      <w:r w:rsidRPr="00EF57DE">
        <w:rPr>
          <w:rFonts w:eastAsia="Calibri" w:cs="Arial"/>
          <w:sz w:val="23"/>
          <w:szCs w:val="23"/>
        </w:rPr>
        <w:t>, Chapter 286, Florida Statutes). The purpose of these laws is to ensure government decisions are made in an open and transparent manner, and for citizens to have access to the decision-making process. Key provisions of the Florida Sunshine Laws include:</w:t>
      </w:r>
    </w:p>
    <w:p w14:paraId="498B79C5" w14:textId="77777777" w:rsidR="00EF57DE" w:rsidRPr="00EF57DE" w:rsidRDefault="00EF57DE" w:rsidP="00EF57DE">
      <w:pPr>
        <w:numPr>
          <w:ilvl w:val="0"/>
          <w:numId w:val="18"/>
        </w:numPr>
        <w:spacing w:after="160" w:line="259" w:lineRule="auto"/>
        <w:contextualSpacing/>
        <w:jc w:val="both"/>
        <w:rPr>
          <w:rFonts w:eastAsia="Calibri" w:cs="Arial"/>
          <w:sz w:val="23"/>
          <w:szCs w:val="23"/>
        </w:rPr>
      </w:pPr>
      <w:r w:rsidRPr="00EF57DE">
        <w:rPr>
          <w:rFonts w:eastAsia="Calibri" w:cs="Arial"/>
          <w:sz w:val="23"/>
          <w:szCs w:val="23"/>
        </w:rPr>
        <w:t xml:space="preserve">All meetings of two or more members of any board or commission of any state agency or authority or any agency or authority of any county, municipal corporation, or political subdivision must be open to the public. </w:t>
      </w:r>
    </w:p>
    <w:p w14:paraId="06CB5EF9" w14:textId="77777777" w:rsidR="00EF57DE" w:rsidRPr="00EF57DE" w:rsidRDefault="00EF57DE" w:rsidP="00EF57DE">
      <w:pPr>
        <w:numPr>
          <w:ilvl w:val="0"/>
          <w:numId w:val="18"/>
        </w:numPr>
        <w:spacing w:after="160" w:line="259" w:lineRule="auto"/>
        <w:contextualSpacing/>
        <w:jc w:val="both"/>
        <w:rPr>
          <w:rFonts w:eastAsia="Calibri" w:cs="Arial"/>
          <w:sz w:val="23"/>
          <w:szCs w:val="23"/>
        </w:rPr>
      </w:pPr>
      <w:r w:rsidRPr="00EF57DE">
        <w:rPr>
          <w:rFonts w:eastAsia="Calibri" w:cs="Arial"/>
          <w:sz w:val="23"/>
          <w:szCs w:val="23"/>
        </w:rPr>
        <w:t>Reasonable and appropriate notice must be given for all meetings.</w:t>
      </w:r>
    </w:p>
    <w:p w14:paraId="43073938" w14:textId="77777777" w:rsidR="00EF57DE" w:rsidRPr="00EF57DE" w:rsidRDefault="00EF57DE" w:rsidP="00EF57DE">
      <w:pPr>
        <w:numPr>
          <w:ilvl w:val="0"/>
          <w:numId w:val="18"/>
        </w:numPr>
        <w:spacing w:after="160" w:line="259" w:lineRule="auto"/>
        <w:contextualSpacing/>
        <w:jc w:val="both"/>
        <w:rPr>
          <w:rFonts w:eastAsia="Calibri" w:cs="Arial"/>
          <w:sz w:val="23"/>
          <w:szCs w:val="23"/>
        </w:rPr>
      </w:pPr>
      <w:r w:rsidRPr="00EF57DE">
        <w:rPr>
          <w:rFonts w:eastAsia="Calibri" w:cs="Arial"/>
          <w:sz w:val="23"/>
          <w:szCs w:val="23"/>
        </w:rPr>
        <w:t>Minutes of these meetings must be taken and maintained in accordance with the applicable retention schedule.</w:t>
      </w:r>
    </w:p>
    <w:p w14:paraId="072AED1E" w14:textId="77777777" w:rsidR="00EF57DE" w:rsidRPr="00EF57DE" w:rsidRDefault="00EF57DE" w:rsidP="00EF57DE">
      <w:pPr>
        <w:numPr>
          <w:ilvl w:val="0"/>
          <w:numId w:val="18"/>
        </w:numPr>
        <w:spacing w:after="160" w:line="259" w:lineRule="auto"/>
        <w:contextualSpacing/>
        <w:jc w:val="both"/>
        <w:rPr>
          <w:rFonts w:eastAsia="Calibri" w:cs="Arial"/>
          <w:sz w:val="23"/>
          <w:szCs w:val="23"/>
        </w:rPr>
      </w:pPr>
      <w:r w:rsidRPr="00EF57DE">
        <w:rPr>
          <w:rFonts w:eastAsia="Calibri" w:cs="Arial"/>
          <w:sz w:val="23"/>
          <w:szCs w:val="23"/>
        </w:rPr>
        <w:t>The public must be provided access to qualifying public meetings.</w:t>
      </w:r>
    </w:p>
    <w:p w14:paraId="14D74E39" w14:textId="77777777" w:rsidR="00EF57DE" w:rsidRPr="00EF57DE" w:rsidRDefault="00EF57DE" w:rsidP="00EF57DE">
      <w:pPr>
        <w:numPr>
          <w:ilvl w:val="0"/>
          <w:numId w:val="18"/>
        </w:numPr>
        <w:spacing w:after="160" w:line="259" w:lineRule="auto"/>
        <w:contextualSpacing/>
        <w:jc w:val="both"/>
        <w:rPr>
          <w:rFonts w:eastAsia="Calibri" w:cs="Arial"/>
          <w:sz w:val="23"/>
          <w:szCs w:val="23"/>
        </w:rPr>
      </w:pPr>
      <w:r w:rsidRPr="00EF57DE">
        <w:rPr>
          <w:rFonts w:eastAsia="Calibri" w:cs="Arial"/>
          <w:sz w:val="23"/>
          <w:szCs w:val="23"/>
        </w:rPr>
        <w:t>Public records must be made available for inspection and copying by anyone who requests them.</w:t>
      </w:r>
    </w:p>
    <w:p w14:paraId="6059EEF1" w14:textId="77777777" w:rsidR="00D536A4" w:rsidRDefault="00EF57DE" w:rsidP="00EF57DE">
      <w:pPr>
        <w:autoSpaceDE w:val="0"/>
        <w:autoSpaceDN w:val="0"/>
        <w:adjustRightInd w:val="0"/>
        <w:jc w:val="both"/>
        <w:rPr>
          <w:rFonts w:eastAsia="Calibri" w:cs="Arial"/>
          <w:sz w:val="23"/>
          <w:szCs w:val="23"/>
        </w:rPr>
      </w:pPr>
      <w:r w:rsidRPr="00EF57DE">
        <w:rPr>
          <w:rFonts w:eastAsia="Calibri" w:cs="Arial"/>
          <w:sz w:val="23"/>
          <w:szCs w:val="23"/>
        </w:rPr>
        <w:t xml:space="preserve">These laws are applicable to any gathering, whether formal or casual, of two or more members of the same board or commission to discuss some matter on which foreseeable action will be taken by the public board or commission. </w:t>
      </w:r>
      <w:r w:rsidRPr="00EF57DE">
        <w:rPr>
          <w:rFonts w:eastAsia="Calibri" w:cs="Arial"/>
          <w:i/>
          <w:iCs/>
          <w:sz w:val="23"/>
          <w:szCs w:val="23"/>
        </w:rPr>
        <w:t xml:space="preserve">Sarasota Citizens for Responsible Government v. City of Sarasota, </w:t>
      </w:r>
      <w:r w:rsidRPr="00EF57DE">
        <w:rPr>
          <w:rFonts w:eastAsia="Calibri" w:cs="Arial"/>
          <w:sz w:val="23"/>
          <w:szCs w:val="23"/>
        </w:rPr>
        <w:t xml:space="preserve">48 So. 3d 755, 764 (Fla. 2010); </w:t>
      </w:r>
      <w:r w:rsidRPr="00EF57DE">
        <w:rPr>
          <w:rFonts w:eastAsia="Calibri" w:cs="Arial"/>
          <w:i/>
          <w:iCs/>
          <w:sz w:val="23"/>
          <w:szCs w:val="23"/>
        </w:rPr>
        <w:t xml:space="preserve">see also City of Miami Beach v. </w:t>
      </w:r>
      <w:proofErr w:type="spellStart"/>
      <w:r w:rsidRPr="00EF57DE">
        <w:rPr>
          <w:rFonts w:eastAsia="Calibri" w:cs="Arial"/>
          <w:i/>
          <w:iCs/>
          <w:sz w:val="23"/>
          <w:szCs w:val="23"/>
        </w:rPr>
        <w:t>Berns</w:t>
      </w:r>
      <w:proofErr w:type="spellEnd"/>
      <w:r w:rsidRPr="00EF57DE">
        <w:rPr>
          <w:rFonts w:eastAsia="Calibri" w:cs="Arial"/>
          <w:i/>
          <w:iCs/>
          <w:sz w:val="23"/>
          <w:szCs w:val="23"/>
        </w:rPr>
        <w:t xml:space="preserve">, </w:t>
      </w:r>
      <w:r w:rsidRPr="00EF57DE">
        <w:rPr>
          <w:rFonts w:eastAsia="Calibri" w:cs="Arial"/>
          <w:sz w:val="23"/>
          <w:szCs w:val="23"/>
        </w:rPr>
        <w:t xml:space="preserve">245 So. 2d 38 (Fla. 1971); and </w:t>
      </w:r>
      <w:r w:rsidRPr="00EF57DE">
        <w:rPr>
          <w:rFonts w:eastAsia="Calibri" w:cs="Arial"/>
          <w:i/>
          <w:iCs/>
          <w:sz w:val="23"/>
          <w:szCs w:val="23"/>
        </w:rPr>
        <w:t xml:space="preserve">Board of Public Instruction of Broward County v. Doran, </w:t>
      </w:r>
      <w:r w:rsidRPr="00EF57DE">
        <w:rPr>
          <w:rFonts w:eastAsia="Calibri" w:cs="Arial"/>
          <w:sz w:val="23"/>
          <w:szCs w:val="23"/>
        </w:rPr>
        <w:t>224 So. 2d 693 (Fla. 1969). Regular and Special meetings of local governments are the most common meetings that are “</w:t>
      </w:r>
      <w:proofErr w:type="spellStart"/>
      <w:r w:rsidRPr="00EF57DE">
        <w:rPr>
          <w:rFonts w:eastAsia="Calibri" w:cs="Arial"/>
          <w:sz w:val="23"/>
          <w:szCs w:val="23"/>
        </w:rPr>
        <w:t>sunshined</w:t>
      </w:r>
      <w:proofErr w:type="spellEnd"/>
      <w:r w:rsidRPr="00EF57DE">
        <w:rPr>
          <w:rFonts w:eastAsia="Calibri" w:cs="Arial"/>
          <w:sz w:val="23"/>
          <w:szCs w:val="23"/>
        </w:rPr>
        <w:t xml:space="preserve">,” but a subset of a Council, Commission or Board may meet to conduct preliminary discussions, findings of fact, briefings, and/or legislative goal settings in noticed meetings, commonly called “Sunshine Meetings.”  These </w:t>
      </w:r>
    </w:p>
    <w:p w14:paraId="5EE6FB3B" w14:textId="77777777" w:rsidR="00D536A4" w:rsidRDefault="00D536A4" w:rsidP="00EF57DE">
      <w:pPr>
        <w:autoSpaceDE w:val="0"/>
        <w:autoSpaceDN w:val="0"/>
        <w:adjustRightInd w:val="0"/>
        <w:jc w:val="both"/>
        <w:rPr>
          <w:rFonts w:eastAsia="Calibri" w:cs="Arial"/>
          <w:sz w:val="23"/>
          <w:szCs w:val="23"/>
        </w:rPr>
      </w:pPr>
    </w:p>
    <w:p w14:paraId="7B24E0DF" w14:textId="77777777" w:rsidR="00D536A4" w:rsidRDefault="00D536A4" w:rsidP="00EF57DE">
      <w:pPr>
        <w:autoSpaceDE w:val="0"/>
        <w:autoSpaceDN w:val="0"/>
        <w:adjustRightInd w:val="0"/>
        <w:jc w:val="both"/>
        <w:rPr>
          <w:rFonts w:eastAsia="Calibri" w:cs="Arial"/>
          <w:sz w:val="23"/>
          <w:szCs w:val="23"/>
        </w:rPr>
      </w:pPr>
    </w:p>
    <w:p w14:paraId="6924C358" w14:textId="77777777" w:rsidR="00D536A4" w:rsidRDefault="00D536A4" w:rsidP="00EF57DE">
      <w:pPr>
        <w:autoSpaceDE w:val="0"/>
        <w:autoSpaceDN w:val="0"/>
        <w:adjustRightInd w:val="0"/>
        <w:jc w:val="both"/>
        <w:rPr>
          <w:rFonts w:eastAsia="Calibri" w:cs="Arial"/>
          <w:sz w:val="23"/>
          <w:szCs w:val="23"/>
        </w:rPr>
      </w:pPr>
    </w:p>
    <w:p w14:paraId="475C1867" w14:textId="77777777" w:rsidR="00D536A4" w:rsidRPr="00D536A4" w:rsidRDefault="00D536A4" w:rsidP="00D536A4">
      <w:pPr>
        <w:jc w:val="right"/>
        <w:rPr>
          <w:b/>
          <w:sz w:val="52"/>
          <w:szCs w:val="52"/>
          <w:vertAlign w:val="superscript"/>
        </w:rPr>
      </w:pPr>
      <w:r w:rsidRPr="00EF57DE">
        <w:rPr>
          <w:b/>
          <w:sz w:val="52"/>
          <w:szCs w:val="52"/>
        </w:rPr>
        <w:t>Revised</w:t>
      </w:r>
      <w:r>
        <w:rPr>
          <w:b/>
          <w:sz w:val="52"/>
          <w:szCs w:val="52"/>
          <w:vertAlign w:val="superscript"/>
        </w:rPr>
        <w:t>2</w:t>
      </w:r>
    </w:p>
    <w:p w14:paraId="332112A4" w14:textId="77777777" w:rsidR="00D536A4" w:rsidRDefault="00D536A4" w:rsidP="00D536A4">
      <w:pPr>
        <w:jc w:val="right"/>
        <w:rPr>
          <w:b/>
          <w:sz w:val="52"/>
          <w:szCs w:val="52"/>
        </w:rPr>
      </w:pPr>
      <w:r w:rsidRPr="00EF57DE">
        <w:rPr>
          <w:b/>
          <w:sz w:val="52"/>
          <w:szCs w:val="52"/>
        </w:rPr>
        <w:t>H-8</w:t>
      </w:r>
    </w:p>
    <w:p w14:paraId="3AD5520F" w14:textId="77777777" w:rsidR="00D536A4" w:rsidRDefault="00D536A4" w:rsidP="00EF57DE">
      <w:pPr>
        <w:autoSpaceDE w:val="0"/>
        <w:autoSpaceDN w:val="0"/>
        <w:adjustRightInd w:val="0"/>
        <w:jc w:val="both"/>
        <w:rPr>
          <w:rFonts w:eastAsia="Calibri" w:cs="Arial"/>
          <w:sz w:val="23"/>
          <w:szCs w:val="23"/>
        </w:rPr>
      </w:pPr>
    </w:p>
    <w:p w14:paraId="09FE034F" w14:textId="77777777" w:rsidR="00D536A4" w:rsidRDefault="00D536A4" w:rsidP="00EF57DE">
      <w:pPr>
        <w:autoSpaceDE w:val="0"/>
        <w:autoSpaceDN w:val="0"/>
        <w:adjustRightInd w:val="0"/>
        <w:jc w:val="both"/>
        <w:rPr>
          <w:rFonts w:eastAsia="Calibri" w:cs="Arial"/>
          <w:sz w:val="23"/>
          <w:szCs w:val="23"/>
        </w:rPr>
      </w:pPr>
    </w:p>
    <w:p w14:paraId="35B9662B" w14:textId="77777777" w:rsidR="00D536A4" w:rsidRDefault="00D536A4" w:rsidP="00EF57DE">
      <w:pPr>
        <w:autoSpaceDE w:val="0"/>
        <w:autoSpaceDN w:val="0"/>
        <w:adjustRightInd w:val="0"/>
        <w:jc w:val="both"/>
        <w:rPr>
          <w:rFonts w:eastAsia="Calibri" w:cs="Arial"/>
          <w:sz w:val="23"/>
          <w:szCs w:val="23"/>
        </w:rPr>
      </w:pPr>
    </w:p>
    <w:p w14:paraId="22E0AEA2" w14:textId="77168105" w:rsidR="00EF57DE" w:rsidRPr="00EF57DE" w:rsidRDefault="00EF57DE" w:rsidP="00EF57DE">
      <w:pPr>
        <w:autoSpaceDE w:val="0"/>
        <w:autoSpaceDN w:val="0"/>
        <w:adjustRightInd w:val="0"/>
        <w:jc w:val="both"/>
        <w:rPr>
          <w:rFonts w:eastAsia="Calibri" w:cs="Arial"/>
          <w:sz w:val="23"/>
          <w:szCs w:val="23"/>
        </w:rPr>
      </w:pPr>
      <w:r w:rsidRPr="00EF57DE">
        <w:rPr>
          <w:rFonts w:eastAsia="Calibri" w:cs="Arial"/>
          <w:sz w:val="23"/>
          <w:szCs w:val="23"/>
        </w:rPr>
        <w:t xml:space="preserve">Sunshine Meetings are customary practice between local municipal councilmembers and county commissioners. However, a review of prior School Board Meetings revealed that </w:t>
      </w:r>
      <w:r w:rsidRPr="00EF57DE">
        <w:rPr>
          <w:rFonts w:eastAsia="Calibri" w:cs="Arial"/>
          <w:i/>
          <w:iCs/>
          <w:sz w:val="23"/>
          <w:szCs w:val="23"/>
        </w:rPr>
        <w:t>In the Sunshine</w:t>
      </w:r>
      <w:r w:rsidRPr="00EF57DE">
        <w:rPr>
          <w:rFonts w:eastAsia="Calibri" w:cs="Arial"/>
          <w:sz w:val="23"/>
          <w:szCs w:val="23"/>
        </w:rPr>
        <w:t xml:space="preserve"> Meetings are surprisingly not common occurrences, despite the existence of a policy that specifically formalizes this type of meeting. </w:t>
      </w:r>
    </w:p>
    <w:p w14:paraId="75BF96BF" w14:textId="77777777" w:rsidR="00EF57DE" w:rsidRPr="00EF57DE" w:rsidRDefault="00EF57DE" w:rsidP="00EF57DE">
      <w:pPr>
        <w:jc w:val="right"/>
        <w:rPr>
          <w:b/>
          <w:szCs w:val="22"/>
        </w:rPr>
      </w:pPr>
    </w:p>
    <w:p w14:paraId="5F51FF9A" w14:textId="77777777" w:rsidR="00EF57DE" w:rsidRPr="00EF57DE" w:rsidRDefault="00EF57DE" w:rsidP="00EF57DE">
      <w:pPr>
        <w:spacing w:line="259" w:lineRule="auto"/>
        <w:jc w:val="both"/>
        <w:rPr>
          <w:rFonts w:eastAsia="Calibri" w:cs="Arial"/>
          <w:sz w:val="23"/>
          <w:szCs w:val="23"/>
        </w:rPr>
      </w:pPr>
      <w:r w:rsidRPr="00EF57DE">
        <w:rPr>
          <w:rFonts w:eastAsia="Calibri" w:cs="Arial"/>
          <w:sz w:val="23"/>
          <w:szCs w:val="23"/>
        </w:rPr>
        <w:t xml:space="preserve">School Board Policy 0165 Subsection (H) </w:t>
      </w:r>
      <w:r w:rsidRPr="00EF57DE">
        <w:rPr>
          <w:rFonts w:eastAsia="Calibri" w:cs="Arial"/>
          <w:i/>
          <w:iCs/>
          <w:sz w:val="23"/>
          <w:szCs w:val="23"/>
        </w:rPr>
        <w:t>Public Meetings; Member Conferences</w:t>
      </w:r>
      <w:r w:rsidRPr="00EF57DE">
        <w:rPr>
          <w:rFonts w:eastAsia="Calibri" w:cs="Arial"/>
          <w:sz w:val="23"/>
          <w:szCs w:val="23"/>
        </w:rPr>
        <w:t xml:space="preserve"> reads as follows:</w:t>
      </w:r>
    </w:p>
    <w:p w14:paraId="25040A8D" w14:textId="77777777" w:rsidR="00EF57DE" w:rsidRDefault="00EF57DE" w:rsidP="00EF57DE">
      <w:pPr>
        <w:spacing w:line="259" w:lineRule="auto"/>
        <w:ind w:left="720" w:right="720"/>
        <w:jc w:val="both"/>
        <w:rPr>
          <w:rFonts w:eastAsia="Calibri" w:cs="Arial"/>
          <w:i/>
          <w:iCs/>
          <w:sz w:val="23"/>
          <w:szCs w:val="23"/>
          <w:bdr w:val="none" w:sz="0" w:space="0" w:color="auto" w:frame="1"/>
          <w:shd w:val="clear" w:color="auto" w:fill="FFFFFF"/>
        </w:rPr>
      </w:pPr>
    </w:p>
    <w:p w14:paraId="7026A860" w14:textId="7FDB8ED9" w:rsidR="00EF57DE" w:rsidRPr="00EF57DE" w:rsidRDefault="00EF57DE" w:rsidP="00EF57DE">
      <w:pPr>
        <w:spacing w:line="259" w:lineRule="auto"/>
        <w:ind w:left="720" w:right="720"/>
        <w:jc w:val="both"/>
        <w:rPr>
          <w:rFonts w:eastAsia="Calibri" w:cs="Arial"/>
          <w:i/>
          <w:iCs/>
          <w:sz w:val="23"/>
          <w:szCs w:val="23"/>
          <w:bdr w:val="none" w:sz="0" w:space="0" w:color="auto" w:frame="1"/>
          <w:shd w:val="clear" w:color="auto" w:fill="FFFFFF"/>
        </w:rPr>
      </w:pPr>
      <w:r w:rsidRPr="00EF57DE">
        <w:rPr>
          <w:rFonts w:eastAsia="Calibri" w:cs="Arial"/>
          <w:i/>
          <w:iCs/>
          <w:sz w:val="23"/>
          <w:szCs w:val="23"/>
          <w:bdr w:val="none" w:sz="0" w:space="0" w:color="auto" w:frame="1"/>
          <w:shd w:val="clear" w:color="auto" w:fill="FFFFFF"/>
        </w:rPr>
        <w:t>Individual Board members may sponsor conference-type discussions, inviting Board members, staff, and members of the public to engage in a voluntary and informal discussion of topics of vital concern to the member in an effort to foster a free-flowing exchange of information and ideas. These conferences must be open to the public and otherwise satisfy Florida law governing public meetings and applicable Board policies.</w:t>
      </w:r>
    </w:p>
    <w:p w14:paraId="16166323" w14:textId="77777777" w:rsidR="00EF57DE" w:rsidRPr="00EF57DE" w:rsidRDefault="00EF57DE" w:rsidP="00EF57DE">
      <w:pPr>
        <w:spacing w:line="259" w:lineRule="auto"/>
        <w:ind w:left="720" w:right="720"/>
        <w:jc w:val="both"/>
        <w:rPr>
          <w:rFonts w:eastAsia="Calibri" w:cs="Arial"/>
          <w:i/>
          <w:iCs/>
          <w:sz w:val="23"/>
          <w:szCs w:val="23"/>
          <w:bdr w:val="none" w:sz="0" w:space="0" w:color="auto" w:frame="1"/>
          <w:shd w:val="clear" w:color="auto" w:fill="FFFFFF"/>
        </w:rPr>
      </w:pPr>
      <w:r w:rsidRPr="00EF57DE">
        <w:rPr>
          <w:rFonts w:eastAsia="Calibri" w:cs="Arial"/>
          <w:i/>
          <w:iCs/>
          <w:sz w:val="23"/>
          <w:szCs w:val="23"/>
          <w:bdr w:val="none" w:sz="0" w:space="0" w:color="auto" w:frame="1"/>
          <w:shd w:val="clear" w:color="auto" w:fill="FFFFFF"/>
        </w:rPr>
        <w:br/>
        <w:t>These are voluntary forums for discussion purposes only, are not official Board meetings, and no action may be taken on the topics discussed. Agendas for these meetings will be proposed by the Board member calling the meeting and may be changed or amended as provided by the Sunshine Law, Board policies, and the Administrative Procedure Act.</w:t>
      </w:r>
    </w:p>
    <w:p w14:paraId="73E5FDB8" w14:textId="77777777" w:rsidR="00EF57DE" w:rsidRPr="00EF57DE" w:rsidRDefault="00EF57DE" w:rsidP="00EF57DE">
      <w:pPr>
        <w:spacing w:line="259" w:lineRule="auto"/>
        <w:ind w:left="720" w:right="720"/>
        <w:jc w:val="both"/>
        <w:rPr>
          <w:rFonts w:eastAsia="Calibri" w:cs="Arial"/>
          <w:i/>
          <w:iCs/>
          <w:sz w:val="23"/>
          <w:szCs w:val="23"/>
          <w:bdr w:val="none" w:sz="0" w:space="0" w:color="auto" w:frame="1"/>
          <w:shd w:val="clear" w:color="auto" w:fill="FFFFFF"/>
        </w:rPr>
      </w:pPr>
    </w:p>
    <w:p w14:paraId="59436B09" w14:textId="77777777" w:rsidR="00EF57DE" w:rsidRPr="00EF57DE" w:rsidRDefault="00EF57DE" w:rsidP="00EF57DE">
      <w:pPr>
        <w:spacing w:line="259" w:lineRule="auto"/>
        <w:jc w:val="both"/>
        <w:rPr>
          <w:rFonts w:eastAsia="Calibri" w:cs="Arial"/>
          <w:sz w:val="23"/>
          <w:szCs w:val="23"/>
        </w:rPr>
      </w:pPr>
      <w:r w:rsidRPr="00EF57DE">
        <w:rPr>
          <w:rFonts w:eastAsia="Calibri" w:cs="Arial"/>
          <w:sz w:val="23"/>
          <w:szCs w:val="23"/>
          <w:bdr w:val="none" w:sz="0" w:space="0" w:color="auto" w:frame="1"/>
          <w:shd w:val="clear" w:color="auto" w:fill="FFFFFF"/>
        </w:rPr>
        <w:t>While Board Member Conferences are established by Board Policy 0165, and permitted under the Sunshine Law, regrettably our Board policies do not provide a corresponding provision for how to notice such a meeting, leaving notices for Member Conferences subject to interpretation and creating doubt as to compliance with the Sunshine Law and Board Policy. Specifically, t</w:t>
      </w:r>
      <w:r w:rsidRPr="00EF57DE">
        <w:rPr>
          <w:rFonts w:eastAsia="Calibri" w:cs="Arial"/>
          <w:sz w:val="23"/>
          <w:szCs w:val="23"/>
        </w:rPr>
        <w:t xml:space="preserve">here is no mention as to what information should be included in the notice required for Member Conferences. Inherent in the requirement to provide adequate notice for Sunshine meetings is the need to tell the public which members of a local government will be participating in, as well as the time, date, place, and subject of, the meeting, so as to allow the public to reasonably determine whether to attend the meeting. </w:t>
      </w:r>
    </w:p>
    <w:p w14:paraId="0A6E2764" w14:textId="77777777" w:rsidR="00EF57DE" w:rsidRPr="00EF57DE" w:rsidRDefault="00EF57DE" w:rsidP="00EF57DE">
      <w:pPr>
        <w:spacing w:line="259" w:lineRule="auto"/>
        <w:jc w:val="both"/>
        <w:rPr>
          <w:rFonts w:eastAsia="Calibri" w:cs="Arial"/>
          <w:sz w:val="23"/>
          <w:szCs w:val="23"/>
          <w:bdr w:val="none" w:sz="0" w:space="0" w:color="auto" w:frame="1"/>
          <w:shd w:val="clear" w:color="auto" w:fill="FFFFFF"/>
        </w:rPr>
      </w:pPr>
    </w:p>
    <w:p w14:paraId="3EE9E91E" w14:textId="77777777" w:rsidR="00EF57DE" w:rsidRPr="00EF57DE" w:rsidRDefault="00EF57DE" w:rsidP="00EF57DE">
      <w:pPr>
        <w:spacing w:after="160" w:line="259" w:lineRule="auto"/>
        <w:jc w:val="both"/>
        <w:rPr>
          <w:rFonts w:eastAsia="Calibri" w:cs="Arial"/>
          <w:sz w:val="23"/>
          <w:szCs w:val="23"/>
          <w:bdr w:val="none" w:sz="0" w:space="0" w:color="auto" w:frame="1"/>
          <w:shd w:val="clear" w:color="auto" w:fill="FFFFFF"/>
        </w:rPr>
      </w:pPr>
      <w:r w:rsidRPr="00EF57DE">
        <w:rPr>
          <w:rFonts w:eastAsia="Calibri" w:cs="Arial"/>
          <w:sz w:val="23"/>
          <w:szCs w:val="23"/>
          <w:bdr w:val="none" w:sz="0" w:space="0" w:color="auto" w:frame="1"/>
          <w:shd w:val="clear" w:color="auto" w:fill="FFFFFF"/>
        </w:rPr>
        <w:t>The purpose of this item is to strengthen the Sunshine Law notice requirement for Member Conferences by amending M-DCPS Board Policy 0164,</w:t>
      </w:r>
      <w:r w:rsidRPr="00EF57DE">
        <w:rPr>
          <w:rFonts w:eastAsia="Calibri" w:cs="Arial"/>
          <w:i/>
          <w:iCs/>
          <w:sz w:val="23"/>
          <w:szCs w:val="23"/>
          <w:bdr w:val="none" w:sz="0" w:space="0" w:color="auto" w:frame="1"/>
          <w:shd w:val="clear" w:color="auto" w:fill="FFFFFF"/>
        </w:rPr>
        <w:t xml:space="preserve"> Notice of Meetings,</w:t>
      </w:r>
      <w:r w:rsidRPr="00EF57DE">
        <w:rPr>
          <w:rFonts w:eastAsia="Calibri" w:cs="Arial"/>
          <w:sz w:val="23"/>
          <w:szCs w:val="23"/>
          <w:bdr w:val="none" w:sz="0" w:space="0" w:color="auto" w:frame="1"/>
          <w:shd w:val="clear" w:color="auto" w:fill="FFFFFF"/>
        </w:rPr>
        <w:t xml:space="preserve"> by adding a subsection, where appropriate, titled “</w:t>
      </w:r>
      <w:r w:rsidRPr="00EF57DE">
        <w:rPr>
          <w:rFonts w:eastAsia="Calibri" w:cs="Arial"/>
          <w:i/>
          <w:iCs/>
          <w:sz w:val="23"/>
          <w:szCs w:val="23"/>
          <w:bdr w:val="none" w:sz="0" w:space="0" w:color="auto" w:frame="1"/>
          <w:shd w:val="clear" w:color="auto" w:fill="FFFFFF"/>
        </w:rPr>
        <w:t>Member Conferences</w:t>
      </w:r>
      <w:r w:rsidRPr="00EF57DE">
        <w:rPr>
          <w:rFonts w:eastAsia="Calibri" w:cs="Arial"/>
          <w:sz w:val="23"/>
          <w:szCs w:val="23"/>
          <w:bdr w:val="none" w:sz="0" w:space="0" w:color="auto" w:frame="1"/>
          <w:shd w:val="clear" w:color="auto" w:fill="FFFFFF"/>
        </w:rPr>
        <w:t>”. The proposed subsection would read as follows:</w:t>
      </w:r>
    </w:p>
    <w:p w14:paraId="2EA0E9CF" w14:textId="77777777" w:rsidR="00EF57DE" w:rsidRPr="00EF57DE" w:rsidRDefault="00EF57DE" w:rsidP="00EF57DE">
      <w:pPr>
        <w:spacing w:line="259" w:lineRule="auto"/>
        <w:ind w:left="720" w:right="720"/>
        <w:jc w:val="both"/>
        <w:rPr>
          <w:rFonts w:eastAsia="Calibri" w:cs="Arial"/>
          <w:i/>
          <w:iCs/>
          <w:sz w:val="23"/>
          <w:szCs w:val="23"/>
          <w:bdr w:val="none" w:sz="0" w:space="0" w:color="auto" w:frame="1"/>
          <w:shd w:val="clear" w:color="auto" w:fill="FFFFFF"/>
        </w:rPr>
      </w:pPr>
      <w:r w:rsidRPr="00EF57DE">
        <w:rPr>
          <w:rFonts w:eastAsia="Calibri" w:cs="Arial"/>
          <w:i/>
          <w:iCs/>
          <w:sz w:val="23"/>
          <w:szCs w:val="23"/>
          <w:bdr w:val="none" w:sz="0" w:space="0" w:color="auto" w:frame="1"/>
          <w:shd w:val="clear" w:color="auto" w:fill="FFFFFF"/>
        </w:rPr>
        <w:t xml:space="preserve">The Board Member requesting a Member Conference, by and through the Board Agenda Coordinator, shall give notice of the specific subject, date, time, location, which other Board members are invited as active participants, whether staff will be invited and whether public comments will be part of the meeting. Notice means posting on the Board website not later than seven (7) day prior to the meeting. Location shall mean any location within the geographical boundaries of Miami-Dade County, provided the location can comply with the provisions of the Florida Government in the Sunshine Law. </w:t>
      </w:r>
    </w:p>
    <w:p w14:paraId="6E366FBB" w14:textId="77777777" w:rsidR="00EF57DE" w:rsidRPr="00EF57DE" w:rsidRDefault="00EF57DE" w:rsidP="00EF57DE">
      <w:pPr>
        <w:spacing w:line="259" w:lineRule="auto"/>
        <w:jc w:val="both"/>
        <w:rPr>
          <w:rFonts w:eastAsia="Calibri" w:cs="Arial"/>
          <w:sz w:val="23"/>
          <w:szCs w:val="23"/>
          <w:bdr w:val="none" w:sz="0" w:space="0" w:color="auto" w:frame="1"/>
          <w:shd w:val="clear" w:color="auto" w:fill="FFFFFF"/>
        </w:rPr>
      </w:pPr>
    </w:p>
    <w:p w14:paraId="24A1B975"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2516F579"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69628920"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498CE395"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5238349B"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2D22FF07"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3969485A" w14:textId="329E70A8" w:rsidR="00EF57DE" w:rsidRDefault="00EF57DE" w:rsidP="00EF57DE">
      <w:pPr>
        <w:spacing w:line="259" w:lineRule="auto"/>
        <w:jc w:val="both"/>
        <w:rPr>
          <w:rFonts w:eastAsia="Calibri" w:cs="Arial"/>
          <w:sz w:val="23"/>
          <w:szCs w:val="23"/>
          <w:bdr w:val="none" w:sz="0" w:space="0" w:color="auto" w:frame="1"/>
          <w:shd w:val="clear" w:color="auto" w:fill="FFFFFF"/>
        </w:rPr>
      </w:pPr>
      <w:r w:rsidRPr="00EF57DE">
        <w:rPr>
          <w:rFonts w:eastAsia="Calibri" w:cs="Arial"/>
          <w:sz w:val="23"/>
          <w:szCs w:val="23"/>
          <w:bdr w:val="none" w:sz="0" w:space="0" w:color="auto" w:frame="1"/>
          <w:shd w:val="clear" w:color="auto" w:fill="FFFFFF"/>
        </w:rPr>
        <w:t>This item has been reviewed and approved by the General Counsel’s Office as to form and legal sufficiency.</w:t>
      </w:r>
    </w:p>
    <w:p w14:paraId="4E02579B" w14:textId="77777777" w:rsidR="00EF57DE" w:rsidRDefault="00EF57DE" w:rsidP="00EF57DE">
      <w:pPr>
        <w:spacing w:line="259" w:lineRule="auto"/>
        <w:jc w:val="both"/>
        <w:rPr>
          <w:rFonts w:eastAsia="Calibri" w:cs="Arial"/>
          <w:sz w:val="23"/>
          <w:szCs w:val="23"/>
          <w:bdr w:val="none" w:sz="0" w:space="0" w:color="auto" w:frame="1"/>
          <w:shd w:val="clear" w:color="auto" w:fill="FFFFFF"/>
        </w:rPr>
      </w:pPr>
    </w:p>
    <w:p w14:paraId="4201179B"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194155E8"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02A5F613"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631F20CA"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1312A9B6"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416383DD"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56C44EF2"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0898C72C"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545E04CD"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17E1B442"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7CF0EAA0"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7FFB5AC8"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0B54CF0E"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1359BE53"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674E07F4"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46BB0DA0"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4377701C"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2DFF1674"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4AD276BD"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3E16B7E6"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5A3D8CE8" w14:textId="77777777" w:rsidR="00D536A4" w:rsidRDefault="00D536A4" w:rsidP="00EF57DE">
      <w:pPr>
        <w:spacing w:line="259" w:lineRule="auto"/>
        <w:jc w:val="both"/>
        <w:rPr>
          <w:rFonts w:eastAsia="Calibri" w:cs="Arial"/>
          <w:sz w:val="23"/>
          <w:szCs w:val="23"/>
          <w:bdr w:val="none" w:sz="0" w:space="0" w:color="auto" w:frame="1"/>
          <w:shd w:val="clear" w:color="auto" w:fill="FFFFFF"/>
        </w:rPr>
      </w:pPr>
    </w:p>
    <w:p w14:paraId="4E8EA5C2" w14:textId="77777777" w:rsidR="00D536A4" w:rsidRPr="00EF57DE" w:rsidRDefault="00D536A4" w:rsidP="00EF57DE">
      <w:pPr>
        <w:spacing w:line="259" w:lineRule="auto"/>
        <w:jc w:val="both"/>
        <w:rPr>
          <w:rFonts w:eastAsia="Calibri" w:cs="Arial"/>
          <w:sz w:val="23"/>
          <w:szCs w:val="23"/>
          <w:bdr w:val="none" w:sz="0" w:space="0" w:color="auto" w:frame="1"/>
          <w:shd w:val="clear" w:color="auto" w:fill="FFFFFF"/>
        </w:rPr>
      </w:pPr>
    </w:p>
    <w:p w14:paraId="62DD98B7" w14:textId="51A9CE1F" w:rsidR="00EF57DE" w:rsidRPr="00EF57DE" w:rsidRDefault="00C41159" w:rsidP="00EF57DE">
      <w:pPr>
        <w:spacing w:line="259" w:lineRule="auto"/>
        <w:rPr>
          <w:rFonts w:eastAsia="Calibri" w:cs="Arial"/>
          <w:b/>
          <w:bCs/>
          <w:sz w:val="23"/>
          <w:szCs w:val="23"/>
        </w:rPr>
      </w:pPr>
      <w:r>
        <w:rPr>
          <w:rFonts w:eastAsia="Calibri" w:cs="Arial"/>
          <w:b/>
          <w:bCs/>
          <w:noProof/>
          <w:sz w:val="23"/>
          <w:szCs w:val="23"/>
        </w:rPr>
        <mc:AlternateContent>
          <mc:Choice Requires="wps">
            <w:drawing>
              <wp:anchor distT="0" distB="0" distL="114300" distR="114300" simplePos="0" relativeHeight="251662336" behindDoc="1" locked="0" layoutInCell="1" allowOverlap="1" wp14:anchorId="539063B4" wp14:editId="557B6528">
                <wp:simplePos x="0" y="0"/>
                <wp:positionH relativeFrom="column">
                  <wp:posOffset>6000750</wp:posOffset>
                </wp:positionH>
                <wp:positionV relativeFrom="paragraph">
                  <wp:posOffset>193039</wp:posOffset>
                </wp:positionV>
                <wp:extent cx="647700" cy="31146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647700" cy="3114675"/>
                        </a:xfrm>
                        <a:prstGeom prst="rect">
                          <a:avLst/>
                        </a:prstGeom>
                        <a:solidFill>
                          <a:schemeClr val="lt1"/>
                        </a:solidFill>
                        <a:ln w="6350">
                          <a:noFill/>
                        </a:ln>
                      </wps:spPr>
                      <wps:txbx>
                        <w:txbxContent>
                          <w:p w14:paraId="1B0B450C" w14:textId="77777777" w:rsidR="00D536A4" w:rsidRDefault="00D536A4" w:rsidP="00D536A4">
                            <w:pPr>
                              <w:pStyle w:val="NoSpacing"/>
                              <w:jc w:val="center"/>
                              <w:rPr>
                                <w:sz w:val="16"/>
                                <w:szCs w:val="16"/>
                              </w:rPr>
                            </w:pPr>
                          </w:p>
                          <w:p w14:paraId="218AB718" w14:textId="77777777" w:rsidR="00D536A4" w:rsidRDefault="00D536A4" w:rsidP="00D536A4">
                            <w:pPr>
                              <w:pStyle w:val="NoSpacing"/>
                              <w:jc w:val="center"/>
                              <w:rPr>
                                <w:sz w:val="16"/>
                                <w:szCs w:val="16"/>
                              </w:rPr>
                            </w:pPr>
                          </w:p>
                          <w:p w14:paraId="25F5DC30" w14:textId="77777777" w:rsidR="00D536A4" w:rsidRDefault="00D536A4" w:rsidP="00D536A4">
                            <w:pPr>
                              <w:pStyle w:val="NoSpacing"/>
                              <w:jc w:val="center"/>
                              <w:rPr>
                                <w:sz w:val="16"/>
                                <w:szCs w:val="16"/>
                              </w:rPr>
                            </w:pPr>
                          </w:p>
                          <w:p w14:paraId="5DC26FA1" w14:textId="77777777" w:rsidR="00D536A4" w:rsidRDefault="00D536A4" w:rsidP="00D536A4">
                            <w:pPr>
                              <w:pStyle w:val="NoSpacing"/>
                              <w:jc w:val="center"/>
                              <w:rPr>
                                <w:sz w:val="16"/>
                                <w:szCs w:val="16"/>
                              </w:rPr>
                            </w:pPr>
                          </w:p>
                          <w:p w14:paraId="354A2828" w14:textId="77777777" w:rsidR="00C41159" w:rsidRDefault="00C41159" w:rsidP="00D536A4">
                            <w:pPr>
                              <w:pStyle w:val="NoSpacing"/>
                              <w:jc w:val="center"/>
                              <w:rPr>
                                <w:sz w:val="16"/>
                                <w:szCs w:val="16"/>
                              </w:rPr>
                            </w:pPr>
                          </w:p>
                          <w:p w14:paraId="2D90E727" w14:textId="77777777" w:rsidR="00C41159" w:rsidRDefault="00C41159" w:rsidP="00D536A4">
                            <w:pPr>
                              <w:pStyle w:val="NoSpacing"/>
                              <w:jc w:val="center"/>
                              <w:rPr>
                                <w:sz w:val="16"/>
                                <w:szCs w:val="16"/>
                              </w:rPr>
                            </w:pPr>
                          </w:p>
                          <w:p w14:paraId="4FF919E4" w14:textId="77777777" w:rsidR="00C41159" w:rsidRDefault="00C41159" w:rsidP="00D536A4">
                            <w:pPr>
                              <w:pStyle w:val="NoSpacing"/>
                              <w:jc w:val="center"/>
                              <w:rPr>
                                <w:sz w:val="16"/>
                                <w:szCs w:val="16"/>
                              </w:rPr>
                            </w:pPr>
                          </w:p>
                          <w:p w14:paraId="50DF0FA5" w14:textId="77777777" w:rsidR="00C41159" w:rsidRDefault="00C41159" w:rsidP="00D536A4">
                            <w:pPr>
                              <w:pStyle w:val="NoSpacing"/>
                              <w:jc w:val="center"/>
                              <w:rPr>
                                <w:sz w:val="16"/>
                                <w:szCs w:val="16"/>
                              </w:rPr>
                            </w:pPr>
                          </w:p>
                          <w:p w14:paraId="6877683C" w14:textId="77777777" w:rsidR="00C41159" w:rsidRDefault="00C41159" w:rsidP="00D536A4">
                            <w:pPr>
                              <w:pStyle w:val="NoSpacing"/>
                              <w:jc w:val="center"/>
                              <w:rPr>
                                <w:sz w:val="16"/>
                                <w:szCs w:val="16"/>
                              </w:rPr>
                            </w:pPr>
                          </w:p>
                          <w:p w14:paraId="76AF1490" w14:textId="77777777" w:rsidR="00C41159" w:rsidRDefault="00C41159" w:rsidP="00D536A4">
                            <w:pPr>
                              <w:pStyle w:val="NoSpacing"/>
                              <w:jc w:val="center"/>
                              <w:rPr>
                                <w:sz w:val="16"/>
                                <w:szCs w:val="16"/>
                              </w:rPr>
                            </w:pPr>
                          </w:p>
                          <w:p w14:paraId="7572F6AA" w14:textId="77777777" w:rsidR="00C41159" w:rsidRDefault="00C41159" w:rsidP="00D536A4">
                            <w:pPr>
                              <w:pStyle w:val="NoSpacing"/>
                              <w:jc w:val="center"/>
                              <w:rPr>
                                <w:sz w:val="16"/>
                                <w:szCs w:val="16"/>
                              </w:rPr>
                            </w:pPr>
                          </w:p>
                          <w:p w14:paraId="68D55D33" w14:textId="640CE538" w:rsidR="00D536A4" w:rsidRPr="00D536A4" w:rsidRDefault="00D536A4" w:rsidP="00D536A4">
                            <w:pPr>
                              <w:pStyle w:val="NoSpacing"/>
                              <w:jc w:val="center"/>
                              <w:rPr>
                                <w:sz w:val="16"/>
                                <w:szCs w:val="16"/>
                              </w:rPr>
                            </w:pPr>
                            <w:r>
                              <w:rPr>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063B4" id="Text Box 6" o:spid="_x0000_s1027" type="#_x0000_t202" style="position:absolute;margin-left:472.5pt;margin-top:15.2pt;width:51pt;height:24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" fillcolor="white [3201]" stroked="f" strokeweight=".5pt">
                <v:textbox>
                  <w:txbxContent>
                    <w:p w14:paraId="1B0B450C" w14:textId="77777777" w:rsidR="00D536A4" w:rsidRDefault="00D536A4" w:rsidP="00D536A4">
                      <w:pPr>
                        <w:pStyle w:val="NoSpacing"/>
                        <w:jc w:val="center"/>
                        <w:rPr>
                          <w:sz w:val="16"/>
                          <w:szCs w:val="16"/>
                        </w:rPr>
                      </w:pPr>
                    </w:p>
                    <w:p w14:paraId="218AB718" w14:textId="77777777" w:rsidR="00D536A4" w:rsidRDefault="00D536A4" w:rsidP="00D536A4">
                      <w:pPr>
                        <w:pStyle w:val="NoSpacing"/>
                        <w:jc w:val="center"/>
                        <w:rPr>
                          <w:sz w:val="16"/>
                          <w:szCs w:val="16"/>
                        </w:rPr>
                      </w:pPr>
                    </w:p>
                    <w:p w14:paraId="25F5DC30" w14:textId="77777777" w:rsidR="00D536A4" w:rsidRDefault="00D536A4" w:rsidP="00D536A4">
                      <w:pPr>
                        <w:pStyle w:val="NoSpacing"/>
                        <w:jc w:val="center"/>
                        <w:rPr>
                          <w:sz w:val="16"/>
                          <w:szCs w:val="16"/>
                        </w:rPr>
                      </w:pPr>
                    </w:p>
                    <w:p w14:paraId="5DC26FA1" w14:textId="77777777" w:rsidR="00D536A4" w:rsidRDefault="00D536A4" w:rsidP="00D536A4">
                      <w:pPr>
                        <w:pStyle w:val="NoSpacing"/>
                        <w:jc w:val="center"/>
                        <w:rPr>
                          <w:sz w:val="16"/>
                          <w:szCs w:val="16"/>
                        </w:rPr>
                      </w:pPr>
                    </w:p>
                    <w:p w14:paraId="354A2828" w14:textId="77777777" w:rsidR="00C41159" w:rsidRDefault="00C41159" w:rsidP="00D536A4">
                      <w:pPr>
                        <w:pStyle w:val="NoSpacing"/>
                        <w:jc w:val="center"/>
                        <w:rPr>
                          <w:sz w:val="16"/>
                          <w:szCs w:val="16"/>
                        </w:rPr>
                      </w:pPr>
                    </w:p>
                    <w:p w14:paraId="2D90E727" w14:textId="77777777" w:rsidR="00C41159" w:rsidRDefault="00C41159" w:rsidP="00D536A4">
                      <w:pPr>
                        <w:pStyle w:val="NoSpacing"/>
                        <w:jc w:val="center"/>
                        <w:rPr>
                          <w:sz w:val="16"/>
                          <w:szCs w:val="16"/>
                        </w:rPr>
                      </w:pPr>
                    </w:p>
                    <w:p w14:paraId="4FF919E4" w14:textId="77777777" w:rsidR="00C41159" w:rsidRDefault="00C41159" w:rsidP="00D536A4">
                      <w:pPr>
                        <w:pStyle w:val="NoSpacing"/>
                        <w:jc w:val="center"/>
                        <w:rPr>
                          <w:sz w:val="16"/>
                          <w:szCs w:val="16"/>
                        </w:rPr>
                      </w:pPr>
                    </w:p>
                    <w:p w14:paraId="50DF0FA5" w14:textId="77777777" w:rsidR="00C41159" w:rsidRDefault="00C41159" w:rsidP="00D536A4">
                      <w:pPr>
                        <w:pStyle w:val="NoSpacing"/>
                        <w:jc w:val="center"/>
                        <w:rPr>
                          <w:sz w:val="16"/>
                          <w:szCs w:val="16"/>
                        </w:rPr>
                      </w:pPr>
                    </w:p>
                    <w:p w14:paraId="6877683C" w14:textId="77777777" w:rsidR="00C41159" w:rsidRDefault="00C41159" w:rsidP="00D536A4">
                      <w:pPr>
                        <w:pStyle w:val="NoSpacing"/>
                        <w:jc w:val="center"/>
                        <w:rPr>
                          <w:sz w:val="16"/>
                          <w:szCs w:val="16"/>
                        </w:rPr>
                      </w:pPr>
                    </w:p>
                    <w:p w14:paraId="76AF1490" w14:textId="77777777" w:rsidR="00C41159" w:rsidRDefault="00C41159" w:rsidP="00D536A4">
                      <w:pPr>
                        <w:pStyle w:val="NoSpacing"/>
                        <w:jc w:val="center"/>
                        <w:rPr>
                          <w:sz w:val="16"/>
                          <w:szCs w:val="16"/>
                        </w:rPr>
                      </w:pPr>
                    </w:p>
                    <w:p w14:paraId="7572F6AA" w14:textId="77777777" w:rsidR="00C41159" w:rsidRDefault="00C41159" w:rsidP="00D536A4">
                      <w:pPr>
                        <w:pStyle w:val="NoSpacing"/>
                        <w:jc w:val="center"/>
                        <w:rPr>
                          <w:sz w:val="16"/>
                          <w:szCs w:val="16"/>
                        </w:rPr>
                      </w:pPr>
                    </w:p>
                    <w:p w14:paraId="68D55D33" w14:textId="640CE538" w:rsidR="00D536A4" w:rsidRPr="00D536A4" w:rsidRDefault="00D536A4" w:rsidP="00D536A4">
                      <w:pPr>
                        <w:pStyle w:val="NoSpacing"/>
                        <w:jc w:val="center"/>
                        <w:rPr>
                          <w:sz w:val="16"/>
                          <w:szCs w:val="16"/>
                        </w:rPr>
                      </w:pPr>
                      <w:r>
                        <w:rPr>
                          <w:sz w:val="16"/>
                          <w:szCs w:val="16"/>
                        </w:rPr>
                        <w:t>REVISED AT DAIS BY BOARD ACTION</w:t>
                      </w:r>
                    </w:p>
                  </w:txbxContent>
                </v:textbox>
              </v:shape>
            </w:pict>
          </mc:Fallback>
        </mc:AlternateContent>
      </w:r>
      <w:r>
        <w:rPr>
          <w:rFonts w:eastAsia="Calibri" w:cs="Arial"/>
          <w:b/>
          <w:bCs/>
          <w:noProof/>
          <w:sz w:val="23"/>
          <w:szCs w:val="23"/>
        </w:rPr>
        <mc:AlternateContent>
          <mc:Choice Requires="wps">
            <w:drawing>
              <wp:anchor distT="0" distB="0" distL="114300" distR="114300" simplePos="0" relativeHeight="251661312" behindDoc="0" locked="0" layoutInCell="1" allowOverlap="1" wp14:anchorId="26E24F60" wp14:editId="07E5FB56">
                <wp:simplePos x="0" y="0"/>
                <wp:positionH relativeFrom="column">
                  <wp:posOffset>5934075</wp:posOffset>
                </wp:positionH>
                <wp:positionV relativeFrom="paragraph">
                  <wp:posOffset>164465</wp:posOffset>
                </wp:positionV>
                <wp:extent cx="180975" cy="3267075"/>
                <wp:effectExtent l="0" t="0" r="28575" b="28575"/>
                <wp:wrapNone/>
                <wp:docPr id="5" name="Right Brace 5"/>
                <wp:cNvGraphicFramePr/>
                <a:graphic xmlns:a="http://schemas.openxmlformats.org/drawingml/2006/main">
                  <a:graphicData uri="http://schemas.microsoft.com/office/word/2010/wordprocessingShape">
                    <wps:wsp>
                      <wps:cNvSpPr/>
                      <wps:spPr>
                        <a:xfrm>
                          <a:off x="0" y="0"/>
                          <a:ext cx="180975" cy="32670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19052" id="Right Brace 5" o:spid="_x0000_s1026" type="#_x0000_t88" style="position:absolute;margin-left:467.25pt;margin-top:12.95pt;width:14.25pt;height:25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" adj="100" strokecolor="black [3200]" strokeweight=".5pt">
                <v:stroke joinstyle="miter"/>
              </v:shape>
            </w:pict>
          </mc:Fallback>
        </mc:AlternateContent>
      </w:r>
      <w:r w:rsidR="00EF57DE" w:rsidRPr="00EF57DE">
        <w:rPr>
          <w:rFonts w:eastAsia="Calibri" w:cs="Arial"/>
          <w:b/>
          <w:bCs/>
          <w:sz w:val="23"/>
          <w:szCs w:val="23"/>
        </w:rPr>
        <w:t>ACTION PROPOSED BY</w:t>
      </w:r>
    </w:p>
    <w:p w14:paraId="2D3436A5" w14:textId="70376A4D" w:rsidR="001007E0" w:rsidRPr="00EF57DE" w:rsidRDefault="00EF57DE" w:rsidP="00EF57DE">
      <w:pPr>
        <w:spacing w:after="160" w:line="259" w:lineRule="auto"/>
        <w:ind w:left="3600" w:hanging="3600"/>
        <w:jc w:val="both"/>
        <w:rPr>
          <w:sz w:val="23"/>
          <w:szCs w:val="23"/>
        </w:rPr>
      </w:pPr>
      <w:r w:rsidRPr="00EF57DE">
        <w:rPr>
          <w:rFonts w:eastAsia="Calibri" w:cs="Arial"/>
          <w:b/>
          <w:bCs/>
          <w:sz w:val="23"/>
          <w:szCs w:val="23"/>
        </w:rPr>
        <w:t>MR. DANNY ESPINO:</w:t>
      </w:r>
      <w:r w:rsidRPr="00EF57DE">
        <w:rPr>
          <w:rFonts w:eastAsia="Calibri" w:cs="Arial"/>
          <w:b/>
          <w:bCs/>
          <w:sz w:val="23"/>
          <w:szCs w:val="23"/>
        </w:rPr>
        <w:tab/>
      </w:r>
      <w:r w:rsidRPr="00EF57DE">
        <w:rPr>
          <w:rFonts w:eastAsia="Calibri" w:cs="Arial"/>
          <w:sz w:val="23"/>
          <w:szCs w:val="23"/>
        </w:rPr>
        <w:t xml:space="preserve">That The School Board of Miami-Dade County, Florida, authorize the Superintendent to initiate rulemaking proceedings in accordance with the Administrative Procedure Act to amend Board Policy 0164, </w:t>
      </w:r>
      <w:r w:rsidRPr="00EF57DE">
        <w:rPr>
          <w:rFonts w:eastAsia="Calibri" w:cs="Arial"/>
          <w:i/>
          <w:iCs/>
          <w:sz w:val="23"/>
          <w:szCs w:val="23"/>
        </w:rPr>
        <w:t>Notice of Meetings</w:t>
      </w:r>
      <w:r w:rsidRPr="00EF57DE">
        <w:rPr>
          <w:rFonts w:eastAsia="Calibri" w:cs="Arial"/>
          <w:sz w:val="23"/>
          <w:szCs w:val="23"/>
        </w:rPr>
        <w:t xml:space="preserve">, </w:t>
      </w:r>
      <w:r w:rsidR="00D536A4">
        <w:rPr>
          <w:rFonts w:eastAsia="Calibri" w:cs="Arial"/>
          <w:sz w:val="23"/>
          <w:szCs w:val="23"/>
          <w:u w:val="single"/>
        </w:rPr>
        <w:t xml:space="preserve">or 0165 – </w:t>
      </w:r>
      <w:r w:rsidR="00D536A4" w:rsidRPr="00C41159">
        <w:rPr>
          <w:rFonts w:eastAsia="Calibri" w:cs="Arial"/>
          <w:i/>
          <w:iCs/>
          <w:sz w:val="23"/>
          <w:szCs w:val="23"/>
          <w:u w:val="single"/>
        </w:rPr>
        <w:t>Public Meetings</w:t>
      </w:r>
      <w:r w:rsidR="00D536A4">
        <w:rPr>
          <w:rFonts w:eastAsia="Calibri" w:cs="Arial"/>
          <w:sz w:val="23"/>
          <w:szCs w:val="23"/>
          <w:u w:val="single"/>
        </w:rPr>
        <w:t>,</w:t>
      </w:r>
      <w:r w:rsidR="00D536A4" w:rsidRPr="00C41159">
        <w:rPr>
          <w:rFonts w:eastAsia="Calibri" w:cs="Arial"/>
          <w:sz w:val="23"/>
          <w:szCs w:val="23"/>
        </w:rPr>
        <w:t xml:space="preserve"> </w:t>
      </w:r>
      <w:r w:rsidRPr="00EF57DE">
        <w:rPr>
          <w:rFonts w:eastAsia="Calibri" w:cs="Arial"/>
          <w:sz w:val="23"/>
          <w:szCs w:val="23"/>
        </w:rPr>
        <w:t xml:space="preserve">by </w:t>
      </w:r>
      <w:r w:rsidRPr="00C41159">
        <w:rPr>
          <w:rFonts w:eastAsia="Calibri" w:cs="Arial"/>
          <w:strike/>
          <w:sz w:val="23"/>
          <w:szCs w:val="23"/>
        </w:rPr>
        <w:t>adding a subsection, where appropriate, titled “</w:t>
      </w:r>
      <w:r w:rsidRPr="00C41159">
        <w:rPr>
          <w:rFonts w:eastAsia="Calibri" w:cs="Arial"/>
          <w:i/>
          <w:iCs/>
          <w:strike/>
          <w:sz w:val="23"/>
          <w:szCs w:val="23"/>
        </w:rPr>
        <w:t>Member Conferences</w:t>
      </w:r>
      <w:r w:rsidRPr="00C41159">
        <w:rPr>
          <w:rFonts w:eastAsia="Calibri" w:cs="Arial"/>
          <w:strike/>
          <w:sz w:val="23"/>
          <w:szCs w:val="23"/>
        </w:rPr>
        <w:t>,”</w:t>
      </w:r>
      <w:r w:rsidRPr="00EF57DE">
        <w:rPr>
          <w:rFonts w:eastAsia="Calibri" w:cs="Arial"/>
          <w:sz w:val="23"/>
          <w:szCs w:val="23"/>
        </w:rPr>
        <w:t xml:space="preserve"> strengthening the Sunshine Law notice requirements to </w:t>
      </w:r>
      <w:r w:rsidR="00C41159">
        <w:rPr>
          <w:rFonts w:eastAsia="Calibri" w:cs="Arial"/>
          <w:sz w:val="23"/>
          <w:szCs w:val="23"/>
          <w:u w:val="single"/>
        </w:rPr>
        <w:t>include the School Board Member sponsoring the Member Conference, by and through the Board Agenda Coordinator; the specific subject to be discussed; date, time, and location; written notification to all Board members inviting their attendance and participation; whether staff will be invited; and whether public comments will be part of the meeting.  Notice means posting on the board website not later than seven (7) days prior to the meeting.</w:t>
      </w:r>
      <w:r w:rsidR="00C41159">
        <w:rPr>
          <w:rFonts w:eastAsia="Calibri" w:cs="Arial"/>
          <w:sz w:val="23"/>
          <w:szCs w:val="23"/>
        </w:rPr>
        <w:t xml:space="preserve"> </w:t>
      </w:r>
      <w:r w:rsidRPr="00C41159">
        <w:rPr>
          <w:rFonts w:eastAsia="Calibri" w:cs="Arial"/>
          <w:strike/>
          <w:sz w:val="23"/>
          <w:szCs w:val="23"/>
        </w:rPr>
        <w:t>provide specific information in the notice, to improve transparency and public awareness as specified in the item.</w:t>
      </w:r>
      <w:r w:rsidRPr="00EF57DE">
        <w:rPr>
          <w:rFonts w:eastAsia="Calibri" w:cs="Arial"/>
          <w:sz w:val="23"/>
          <w:szCs w:val="23"/>
        </w:rPr>
        <w:t xml:space="preserve"> </w:t>
      </w:r>
    </w:p>
    <w:sectPr w:rsidR="001007E0" w:rsidRPr="00EF57DE" w:rsidSect="00EC4BA9">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440" w:header="0" w:footer="0" w:gutter="0"/>
      <w:pgBorders w:display="firstPage" w:offsetFrom="page">
        <w:top w:val="single" w:sz="48" w:space="24" w:color="0070C0"/>
        <w:right w:val="single" w:sz="48" w:space="24" w:color="0070C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63A5E" w14:textId="77777777" w:rsidR="00DD34D3" w:rsidRDefault="00DD34D3">
      <w:r>
        <w:separator/>
      </w:r>
    </w:p>
  </w:endnote>
  <w:endnote w:type="continuationSeparator" w:id="0">
    <w:p w14:paraId="1394AAE1" w14:textId="77777777" w:rsidR="00DD34D3" w:rsidRDefault="00DD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4918"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9DEDE5"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2342" w14:textId="77777777" w:rsidR="00901EAD" w:rsidRDefault="00901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9149" w14:textId="77777777" w:rsidR="00901EAD" w:rsidRDefault="00901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134B4" w14:textId="77777777" w:rsidR="00DD34D3" w:rsidRDefault="00DD34D3">
      <w:r>
        <w:separator/>
      </w:r>
    </w:p>
  </w:footnote>
  <w:footnote w:type="continuationSeparator" w:id="0">
    <w:p w14:paraId="09976CA5" w14:textId="77777777" w:rsidR="00DD34D3" w:rsidRDefault="00DD3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3F36" w14:textId="77777777" w:rsidR="00901EAD" w:rsidRDefault="00901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F47B" w14:textId="77777777" w:rsidR="00901EAD" w:rsidRDefault="00901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6CD9" w14:textId="77777777" w:rsidR="00901EAD" w:rsidRDefault="00901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F0D52"/>
    <w:multiLevelType w:val="hybridMultilevel"/>
    <w:tmpl w:val="693A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48618517">
    <w:abstractNumId w:val="8"/>
  </w:num>
  <w:num w:numId="2" w16cid:durableId="990595672">
    <w:abstractNumId w:val="11"/>
  </w:num>
  <w:num w:numId="3" w16cid:durableId="1509557791">
    <w:abstractNumId w:val="3"/>
  </w:num>
  <w:num w:numId="4" w16cid:durableId="10106563">
    <w:abstractNumId w:val="14"/>
  </w:num>
  <w:num w:numId="5" w16cid:durableId="183786088">
    <w:abstractNumId w:val="17"/>
  </w:num>
  <w:num w:numId="6" w16cid:durableId="379136483">
    <w:abstractNumId w:val="0"/>
  </w:num>
  <w:num w:numId="7" w16cid:durableId="405080455">
    <w:abstractNumId w:val="16"/>
  </w:num>
  <w:num w:numId="8" w16cid:durableId="889003762">
    <w:abstractNumId w:val="12"/>
  </w:num>
  <w:num w:numId="9" w16cid:durableId="1437604239">
    <w:abstractNumId w:val="1"/>
  </w:num>
  <w:num w:numId="10" w16cid:durableId="813369553">
    <w:abstractNumId w:val="4"/>
  </w:num>
  <w:num w:numId="11" w16cid:durableId="1828159441">
    <w:abstractNumId w:val="6"/>
  </w:num>
  <w:num w:numId="12" w16cid:durableId="1384132283">
    <w:abstractNumId w:val="5"/>
  </w:num>
  <w:num w:numId="13" w16cid:durableId="1742486636">
    <w:abstractNumId w:val="13"/>
  </w:num>
  <w:num w:numId="14" w16cid:durableId="1260942651">
    <w:abstractNumId w:val="15"/>
  </w:num>
  <w:num w:numId="15" w16cid:durableId="821122212">
    <w:abstractNumId w:val="10"/>
  </w:num>
  <w:num w:numId="16" w16cid:durableId="1442804221">
    <w:abstractNumId w:val="9"/>
  </w:num>
  <w:num w:numId="17" w16cid:durableId="1413505408">
    <w:abstractNumId w:val="7"/>
  </w:num>
  <w:num w:numId="18" w16cid:durableId="2088846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4167"/>
    <w:rsid w:val="00A70E56"/>
    <w:rsid w:val="00A8653C"/>
    <w:rsid w:val="00A8721B"/>
    <w:rsid w:val="00A94A91"/>
    <w:rsid w:val="00A95F39"/>
    <w:rsid w:val="00AA2D50"/>
    <w:rsid w:val="00AA2F01"/>
    <w:rsid w:val="00AA45EF"/>
    <w:rsid w:val="00AC7415"/>
    <w:rsid w:val="00AD26EB"/>
    <w:rsid w:val="00AE165B"/>
    <w:rsid w:val="00AE7F2A"/>
    <w:rsid w:val="00AF03AC"/>
    <w:rsid w:val="00AF3BF6"/>
    <w:rsid w:val="00B04E3E"/>
    <w:rsid w:val="00B15486"/>
    <w:rsid w:val="00B16704"/>
    <w:rsid w:val="00B23AF2"/>
    <w:rsid w:val="00B32644"/>
    <w:rsid w:val="00B329CC"/>
    <w:rsid w:val="00B40551"/>
    <w:rsid w:val="00B44DBA"/>
    <w:rsid w:val="00B53874"/>
    <w:rsid w:val="00B67B25"/>
    <w:rsid w:val="00B83653"/>
    <w:rsid w:val="00B854B9"/>
    <w:rsid w:val="00B92273"/>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159"/>
    <w:rsid w:val="00C419AA"/>
    <w:rsid w:val="00C56B5A"/>
    <w:rsid w:val="00C62F41"/>
    <w:rsid w:val="00C75572"/>
    <w:rsid w:val="00C84BAA"/>
    <w:rsid w:val="00C92594"/>
    <w:rsid w:val="00CA1DDA"/>
    <w:rsid w:val="00CA4AC8"/>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536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70F6B"/>
    <w:rsid w:val="00E81E41"/>
    <w:rsid w:val="00EA6422"/>
    <w:rsid w:val="00EB2194"/>
    <w:rsid w:val="00EB6359"/>
    <w:rsid w:val="00EC4BA9"/>
    <w:rsid w:val="00EC7B6F"/>
    <w:rsid w:val="00ED6F00"/>
    <w:rsid w:val="00EE2118"/>
    <w:rsid w:val="00EF2822"/>
    <w:rsid w:val="00EF57DE"/>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13AEDEA1"/>
  <w15:docId w15:val="{872B7D64-3D05-40F7-A002-4C2E30FF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NoSpacing">
    <w:name w:val="No Spacing"/>
    <w:uiPriority w:val="1"/>
    <w:qFormat/>
    <w:rsid w:val="00D536A4"/>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3</cp:revision>
  <cp:lastPrinted>2023-05-11T18:36:00Z</cp:lastPrinted>
  <dcterms:created xsi:type="dcterms:W3CDTF">2023-05-18T15:20:00Z</dcterms:created>
  <dcterms:modified xsi:type="dcterms:W3CDTF">2023-05-18T15:22:00Z</dcterms:modified>
</cp:coreProperties>
</file>