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E0E7" w14:textId="77777777" w:rsidR="00022108" w:rsidRDefault="008E11C0">
      <w:pPr>
        <w:pStyle w:val="Textoindependiente"/>
        <w:tabs>
          <w:tab w:val="left" w:pos="8168"/>
        </w:tabs>
        <w:spacing w:before="81"/>
        <w:ind w:left="100" w:right="110"/>
        <w:jc w:val="both"/>
      </w:pPr>
      <w:r>
        <w:t>Office of Superintendent of Schools</w:t>
      </w:r>
      <w:r>
        <w:tab/>
        <w:t>July</w:t>
      </w:r>
      <w:r>
        <w:rPr>
          <w:spacing w:val="-16"/>
        </w:rPr>
        <w:t xml:space="preserve"> </w:t>
      </w:r>
      <w:r>
        <w:t>6,</w:t>
      </w:r>
      <w:r>
        <w:rPr>
          <w:spacing w:val="-17"/>
        </w:rPr>
        <w:t xml:space="preserve"> </w:t>
      </w:r>
      <w:proofErr w:type="gramStart"/>
      <w:r>
        <w:t>2023</w:t>
      </w:r>
      <w:proofErr w:type="gramEnd"/>
      <w:r>
        <w:t xml:space="preserve"> Board Meeting of July 19, 2023</w:t>
      </w:r>
    </w:p>
    <w:p w14:paraId="209DF4C2" w14:textId="77777777" w:rsidR="00022108" w:rsidRDefault="00022108">
      <w:pPr>
        <w:pStyle w:val="Textoindependiente"/>
        <w:spacing w:before="11"/>
        <w:rPr>
          <w:sz w:val="23"/>
        </w:rPr>
      </w:pPr>
    </w:p>
    <w:p w14:paraId="66C36D19" w14:textId="77777777" w:rsidR="00022108" w:rsidRDefault="008E11C0">
      <w:pPr>
        <w:pStyle w:val="Textoindependiente"/>
        <w:ind w:left="100"/>
        <w:jc w:val="both"/>
      </w:pP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723D41E1" w14:textId="77777777" w:rsidR="00022108" w:rsidRDefault="008E11C0">
      <w:pPr>
        <w:pStyle w:val="Textoindependiente"/>
        <w:ind w:left="100"/>
        <w:jc w:val="both"/>
      </w:pPr>
      <w:r>
        <w:t>Mr.</w:t>
      </w:r>
      <w:r>
        <w:rPr>
          <w:spacing w:val="-6"/>
        </w:rPr>
        <w:t xml:space="preserve"> </w:t>
      </w:r>
      <w:r>
        <w:t>Ron</w:t>
      </w:r>
      <w:r>
        <w:rPr>
          <w:spacing w:val="-6"/>
        </w:rPr>
        <w:t xml:space="preserve"> </w:t>
      </w:r>
      <w:r>
        <w:t>Y.</w:t>
      </w:r>
      <w:r>
        <w:rPr>
          <w:spacing w:val="-7"/>
        </w:rPr>
        <w:t xml:space="preserve"> </w:t>
      </w:r>
      <w:proofErr w:type="spellStart"/>
      <w:r>
        <w:t>Steiger</w:t>
      </w:r>
      <w:proofErr w:type="spellEnd"/>
      <w:r>
        <w:t>,</w:t>
      </w:r>
      <w:r>
        <w:rPr>
          <w:spacing w:val="-8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2"/>
        </w:rPr>
        <w:t>Officer</w:t>
      </w:r>
    </w:p>
    <w:p w14:paraId="331540DC" w14:textId="77777777" w:rsidR="00022108" w:rsidRDefault="00022108">
      <w:pPr>
        <w:pStyle w:val="Textoindependiente"/>
        <w:rPr>
          <w:sz w:val="26"/>
        </w:rPr>
      </w:pPr>
    </w:p>
    <w:p w14:paraId="516615F5" w14:textId="77777777" w:rsidR="00022108" w:rsidRDefault="00022108">
      <w:pPr>
        <w:pStyle w:val="Textoindependiente"/>
        <w:rPr>
          <w:sz w:val="22"/>
        </w:rPr>
      </w:pPr>
    </w:p>
    <w:p w14:paraId="54653045" w14:textId="77777777" w:rsidR="00022108" w:rsidRDefault="008E11C0">
      <w:pPr>
        <w:tabs>
          <w:tab w:val="left" w:pos="2860"/>
        </w:tabs>
        <w:ind w:left="2861" w:right="110" w:hanging="2761"/>
        <w:jc w:val="both"/>
        <w:rPr>
          <w:b/>
          <w:sz w:val="24"/>
        </w:rPr>
      </w:pP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  <w:t>APPROVAL OF RESOLUTION 23-024 AUTHORIZING AND PROVIDING FOR THE ISSUANCE OF UP TO $450,000,000 TAX ANTICIPATION NOTES, SERIES 2023</w:t>
      </w:r>
    </w:p>
    <w:p w14:paraId="48F99FDB" w14:textId="77777777" w:rsidR="00022108" w:rsidRDefault="008E11C0">
      <w:pPr>
        <w:tabs>
          <w:tab w:val="left" w:pos="2860"/>
        </w:tabs>
        <w:spacing w:before="45" w:line="552" w:lineRule="exact"/>
        <w:ind w:left="100" w:right="202"/>
        <w:rPr>
          <w:b/>
          <w:sz w:val="24"/>
        </w:rPr>
      </w:pPr>
      <w:r>
        <w:rPr>
          <w:b/>
          <w:spacing w:val="-2"/>
          <w:sz w:val="24"/>
        </w:rPr>
        <w:t>COMMITTEE:</w:t>
      </w:r>
      <w:r>
        <w:rPr>
          <w:b/>
          <w:sz w:val="24"/>
        </w:rPr>
        <w:tab/>
        <w:t>FISCAL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ACCOUNTABILITY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RELATIONS LINK TO STRATEGIC</w:t>
      </w:r>
    </w:p>
    <w:p w14:paraId="2B7677C4" w14:textId="77777777" w:rsidR="00022108" w:rsidRDefault="008E11C0">
      <w:pPr>
        <w:tabs>
          <w:tab w:val="left" w:pos="2860"/>
          <w:tab w:val="left" w:pos="4620"/>
          <w:tab w:val="left" w:pos="5573"/>
          <w:tab w:val="left" w:pos="7716"/>
        </w:tabs>
        <w:spacing w:line="221" w:lineRule="exact"/>
        <w:ind w:left="100"/>
        <w:rPr>
          <w:b/>
          <w:sz w:val="24"/>
        </w:rPr>
      </w:pPr>
      <w:r>
        <w:rPr>
          <w:b/>
          <w:spacing w:val="-2"/>
          <w:sz w:val="24"/>
        </w:rPr>
        <w:t>PLAN: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EFFECTIVE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AND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SUSTAINABLE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OPERATIONAL</w:t>
      </w:r>
    </w:p>
    <w:p w14:paraId="7ADD608F" w14:textId="77777777" w:rsidR="00022108" w:rsidRDefault="008E11C0">
      <w:pPr>
        <w:spacing w:line="272" w:lineRule="exact"/>
        <w:ind w:left="2861"/>
        <w:rPr>
          <w:b/>
          <w:sz w:val="24"/>
        </w:rPr>
      </w:pPr>
      <w:r>
        <w:rPr>
          <w:b/>
          <w:spacing w:val="-2"/>
          <w:sz w:val="24"/>
        </w:rPr>
        <w:t>PRACTICES</w:t>
      </w:r>
    </w:p>
    <w:p w14:paraId="19CE3D4C" w14:textId="77777777" w:rsidR="00022108" w:rsidRDefault="00022108">
      <w:pPr>
        <w:pStyle w:val="Textoindependiente"/>
        <w:rPr>
          <w:b/>
        </w:rPr>
      </w:pPr>
    </w:p>
    <w:p w14:paraId="18123D17" w14:textId="77777777" w:rsidR="00022108" w:rsidRDefault="008E11C0">
      <w:pPr>
        <w:pStyle w:val="Textoindependiente"/>
        <w:ind w:left="100" w:right="106"/>
        <w:jc w:val="both"/>
      </w:pPr>
      <w:r>
        <w:t>Pursuant to Section 1011.13, Florida Statutes, school districts are authorized to borrow operating funds on a short-term basis to fund anticipated cash flow deficits arising from the difference in timing of receipts of proceeds from the annual ad valorem tax levy together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reasonable</w:t>
      </w:r>
      <w:r>
        <w:rPr>
          <w:spacing w:val="-17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capital</w:t>
      </w:r>
      <w:r>
        <w:rPr>
          <w:spacing w:val="-17"/>
        </w:rPr>
        <w:t xml:space="preserve"> </w:t>
      </w:r>
      <w:r>
        <w:t>reserve.</w:t>
      </w:r>
      <w:r>
        <w:rPr>
          <w:spacing w:val="-16"/>
        </w:rPr>
        <w:t xml:space="preserve"> </w:t>
      </w:r>
      <w:r>
        <w:t>Last</w:t>
      </w:r>
      <w:r>
        <w:rPr>
          <w:spacing w:val="-17"/>
        </w:rPr>
        <w:t xml:space="preserve"> </w:t>
      </w:r>
      <w:r>
        <w:t>year,</w:t>
      </w:r>
      <w:r>
        <w:rPr>
          <w:spacing w:val="-17"/>
        </w:rPr>
        <w:t xml:space="preserve"> </w:t>
      </w:r>
      <w:r>
        <w:t>Miami-Dade</w:t>
      </w:r>
      <w:r>
        <w:rPr>
          <w:spacing w:val="-16"/>
        </w:rPr>
        <w:t xml:space="preserve"> </w:t>
      </w:r>
      <w:r>
        <w:t>County</w:t>
      </w:r>
      <w:r>
        <w:rPr>
          <w:spacing w:val="-17"/>
        </w:rPr>
        <w:t xml:space="preserve"> </w:t>
      </w:r>
      <w:r>
        <w:t>School District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$395,140,000</w:t>
      </w:r>
      <w:r>
        <w:rPr>
          <w:spacing w:val="-1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Anticipation</w:t>
      </w:r>
      <w:r>
        <w:rPr>
          <w:spacing w:val="-5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(TANs)</w:t>
      </w:r>
      <w:r>
        <w:rPr>
          <w:spacing w:val="-5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matured on February 23, 2023.</w:t>
      </w:r>
    </w:p>
    <w:p w14:paraId="0EBE62D7" w14:textId="77777777" w:rsidR="00022108" w:rsidRDefault="00022108">
      <w:pPr>
        <w:pStyle w:val="Textoindependiente"/>
      </w:pPr>
    </w:p>
    <w:p w14:paraId="38E29086" w14:textId="77777777" w:rsidR="00022108" w:rsidRDefault="008E11C0">
      <w:pPr>
        <w:pStyle w:val="Textoindependiente"/>
        <w:spacing w:before="1"/>
        <w:ind w:left="100" w:right="107"/>
        <w:jc w:val="both"/>
      </w:pP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borrowing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 xml:space="preserve">balances for operations until the </w:t>
      </w:r>
      <w:proofErr w:type="gramStart"/>
      <w:r>
        <w:t>District</w:t>
      </w:r>
      <w:proofErr w:type="gramEnd"/>
      <w:r>
        <w:t xml:space="preserve"> collects its ad valorem tax revenue and does not impact fund balance. Proceeds of the TANs will be invested in accordance with Board policies. Estimated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of issuance will be approximately</w:t>
      </w:r>
      <w:r>
        <w:rPr>
          <w:spacing w:val="-2"/>
        </w:rPr>
        <w:t xml:space="preserve"> </w:t>
      </w:r>
      <w:r>
        <w:t>$350,000</w:t>
      </w:r>
      <w:r>
        <w:rPr>
          <w:spacing w:val="-1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maturity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TAN Series 2023 will not exceed twelve months.</w:t>
      </w:r>
    </w:p>
    <w:p w14:paraId="66CF23EB" w14:textId="77777777" w:rsidR="00022108" w:rsidRDefault="00022108">
      <w:pPr>
        <w:pStyle w:val="Textoindependiente"/>
      </w:pPr>
    </w:p>
    <w:p w14:paraId="33A1D3E6" w14:textId="77777777" w:rsidR="00022108" w:rsidRDefault="008E11C0">
      <w:pPr>
        <w:pStyle w:val="Textoindependiente"/>
        <w:ind w:left="100" w:right="104"/>
        <w:jc w:val="both"/>
      </w:pPr>
      <w:r>
        <w:t>The Treasury Advisory Committee recommended the TAN Series 2023 issuance at its meeting on May 25, 2023. Authorization is requested to approve Resolution 23-024, providing for the sale and application of the TANs of up to $450,000,000.</w:t>
      </w:r>
    </w:p>
    <w:p w14:paraId="624AFD1D" w14:textId="77777777" w:rsidR="00022108" w:rsidRDefault="00022108">
      <w:pPr>
        <w:pStyle w:val="Textoindependiente"/>
        <w:rPr>
          <w:sz w:val="26"/>
        </w:rPr>
      </w:pPr>
    </w:p>
    <w:p w14:paraId="71DD2437" w14:textId="77777777" w:rsidR="00022108" w:rsidRDefault="00022108">
      <w:pPr>
        <w:pStyle w:val="Textoindependiente"/>
        <w:rPr>
          <w:sz w:val="22"/>
        </w:rPr>
      </w:pPr>
    </w:p>
    <w:p w14:paraId="4BC33449" w14:textId="355E3C6E" w:rsidR="00022108" w:rsidRPr="00531B2E" w:rsidRDefault="008E11C0">
      <w:pPr>
        <w:pStyle w:val="Textoindependiente"/>
        <w:ind w:left="100"/>
        <w:jc w:val="both"/>
        <w:rPr>
          <w:rStyle w:val="Hipervnculo"/>
        </w:rPr>
      </w:pPr>
      <w:r>
        <w:t>The</w:t>
      </w:r>
      <w:r>
        <w:rPr>
          <w:spacing w:val="-4"/>
        </w:rPr>
        <w:t xml:space="preserve"> </w:t>
      </w:r>
      <w:r>
        <w:t>Exhibits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accessed</w:t>
      </w:r>
      <w:r>
        <w:rPr>
          <w:spacing w:val="-6"/>
        </w:rPr>
        <w:t xml:space="preserve"> </w:t>
      </w:r>
      <w:r>
        <w:t>at:</w:t>
      </w:r>
      <w:r>
        <w:rPr>
          <w:spacing w:val="-9"/>
        </w:rPr>
        <w:t xml:space="preserve"> </w:t>
      </w:r>
      <w:r w:rsidR="00531B2E">
        <w:fldChar w:fldCharType="begin"/>
      </w:r>
      <w:r w:rsidR="00531B2E">
        <w:instrText>HYPERLINK "https://pdfs.dadeschools.net/Bdarch/2023/bd071923/agenda/TANS-Series-2023-Resolution.pdf"</w:instrText>
      </w:r>
      <w:r w:rsidR="00531B2E">
        <w:fldChar w:fldCharType="separate"/>
      </w:r>
      <w:r w:rsidRPr="00531B2E">
        <w:rPr>
          <w:rStyle w:val="Hipervnculo"/>
        </w:rPr>
        <w:t>E-35</w:t>
      </w:r>
      <w:r w:rsidRPr="00531B2E">
        <w:rPr>
          <w:rStyle w:val="Hipervnculo"/>
          <w:spacing w:val="-3"/>
        </w:rPr>
        <w:t xml:space="preserve"> </w:t>
      </w:r>
      <w:r w:rsidRPr="00531B2E">
        <w:rPr>
          <w:rStyle w:val="Hipervnculo"/>
        </w:rPr>
        <w:t>Resolution</w:t>
      </w:r>
      <w:r w:rsidRPr="00531B2E">
        <w:rPr>
          <w:rStyle w:val="Hipervnculo"/>
          <w:spacing w:val="-4"/>
        </w:rPr>
        <w:t xml:space="preserve"> </w:t>
      </w:r>
      <w:r w:rsidRPr="00531B2E">
        <w:rPr>
          <w:rStyle w:val="Hipervnculo"/>
          <w:spacing w:val="-2"/>
        </w:rPr>
        <w:t>Exh</w:t>
      </w:r>
      <w:r w:rsidRPr="00531B2E">
        <w:rPr>
          <w:rStyle w:val="Hipervnculo"/>
          <w:spacing w:val="-2"/>
        </w:rPr>
        <w:t>ibits</w:t>
      </w:r>
    </w:p>
    <w:p w14:paraId="1AB9BA5A" w14:textId="168B634F" w:rsidR="00022108" w:rsidRPr="00531B2E" w:rsidRDefault="00531B2E">
      <w:pPr>
        <w:pStyle w:val="Textoindependiente"/>
        <w:rPr>
          <w:sz w:val="20"/>
          <w:u w:val="single"/>
        </w:rPr>
      </w:pPr>
      <w:r>
        <w:fldChar w:fldCharType="end"/>
      </w:r>
    </w:p>
    <w:p w14:paraId="622EBC66" w14:textId="77777777" w:rsidR="00022108" w:rsidRDefault="00022108">
      <w:pPr>
        <w:pStyle w:val="Textoindependiente"/>
        <w:spacing w:before="1"/>
        <w:rPr>
          <w:sz w:val="20"/>
        </w:rPr>
      </w:pPr>
    </w:p>
    <w:p w14:paraId="35FE8D9E" w14:textId="77777777" w:rsidR="00022108" w:rsidRDefault="008E11C0">
      <w:pPr>
        <w:pStyle w:val="Textoindependiente"/>
        <w:tabs>
          <w:tab w:val="left" w:pos="2980"/>
        </w:tabs>
        <w:spacing w:before="92"/>
        <w:ind w:left="100"/>
      </w:pPr>
      <w:r>
        <w:rPr>
          <w:b/>
          <w:spacing w:val="-2"/>
        </w:rPr>
        <w:t>RECOMMENDED:</w:t>
      </w:r>
      <w:r>
        <w:rPr>
          <w:b/>
        </w:rPr>
        <w:tab/>
      </w:r>
      <w:r>
        <w:t>That</w:t>
      </w:r>
      <w:r>
        <w:rPr>
          <w:spacing w:val="51"/>
          <w:w w:val="150"/>
        </w:rPr>
        <w:t xml:space="preserve"> </w:t>
      </w:r>
      <w:proofErr w:type="gramStart"/>
      <w:r>
        <w:t>The</w:t>
      </w:r>
      <w:proofErr w:type="gramEnd"/>
      <w:r>
        <w:rPr>
          <w:spacing w:val="51"/>
          <w:w w:val="150"/>
        </w:rPr>
        <w:t xml:space="preserve"> </w:t>
      </w:r>
      <w:r>
        <w:t>School</w:t>
      </w:r>
      <w:r>
        <w:rPr>
          <w:spacing w:val="49"/>
          <w:w w:val="150"/>
        </w:rPr>
        <w:t xml:space="preserve"> </w:t>
      </w:r>
      <w:r>
        <w:t>Board</w:t>
      </w:r>
      <w:r>
        <w:rPr>
          <w:spacing w:val="51"/>
          <w:w w:val="150"/>
        </w:rPr>
        <w:t xml:space="preserve"> </w:t>
      </w:r>
      <w:r>
        <w:t>of</w:t>
      </w:r>
      <w:r>
        <w:rPr>
          <w:spacing w:val="50"/>
          <w:w w:val="150"/>
        </w:rPr>
        <w:t xml:space="preserve"> </w:t>
      </w:r>
      <w:r>
        <w:t>Miami-Dade</w:t>
      </w:r>
      <w:r>
        <w:rPr>
          <w:spacing w:val="47"/>
          <w:w w:val="150"/>
        </w:rPr>
        <w:t xml:space="preserve"> </w:t>
      </w:r>
      <w:r>
        <w:t>County,</w:t>
      </w:r>
      <w:r>
        <w:rPr>
          <w:spacing w:val="52"/>
          <w:w w:val="150"/>
        </w:rPr>
        <w:t xml:space="preserve"> </w:t>
      </w:r>
      <w:r>
        <w:rPr>
          <w:spacing w:val="-2"/>
        </w:rPr>
        <w:t>Florida,</w:t>
      </w:r>
    </w:p>
    <w:p w14:paraId="018BA3D8" w14:textId="77777777" w:rsidR="00022108" w:rsidRDefault="008E11C0">
      <w:pPr>
        <w:pStyle w:val="Textoindependiente"/>
        <w:ind w:left="2981" w:right="110"/>
        <w:jc w:val="both"/>
      </w:pPr>
      <w:r>
        <w:t>approve Resolution 23-024 authorizing and providing for issuance of up to $450,000,000 of Tax Anticipation Notes, Series 2023.</w:t>
      </w:r>
    </w:p>
    <w:p w14:paraId="651946D8" w14:textId="77777777" w:rsidR="00022108" w:rsidRDefault="00022108">
      <w:pPr>
        <w:pStyle w:val="Textoindependiente"/>
        <w:rPr>
          <w:sz w:val="20"/>
        </w:rPr>
      </w:pPr>
    </w:p>
    <w:p w14:paraId="15BFC136" w14:textId="77777777" w:rsidR="00022108" w:rsidRDefault="00022108">
      <w:pPr>
        <w:pStyle w:val="Textoindependiente"/>
        <w:spacing w:before="8"/>
        <w:rPr>
          <w:sz w:val="22"/>
        </w:rPr>
      </w:pPr>
    </w:p>
    <w:p w14:paraId="7863F367" w14:textId="77777777" w:rsidR="00022108" w:rsidRDefault="008E11C0">
      <w:pPr>
        <w:pStyle w:val="Ttulo"/>
      </w:pPr>
      <w:r>
        <w:rPr>
          <w:spacing w:val="-4"/>
        </w:rPr>
        <w:t>E-</w:t>
      </w:r>
      <w:r>
        <w:rPr>
          <w:spacing w:val="-5"/>
        </w:rPr>
        <w:t>35</w:t>
      </w:r>
    </w:p>
    <w:sectPr w:rsidR="0002210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108"/>
    <w:rsid w:val="00022108"/>
    <w:rsid w:val="00531B2E"/>
    <w:rsid w:val="008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F548"/>
  <w15:docId w15:val="{2A9F7223-ACCC-47DB-8104-3B947707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right="286"/>
      <w:jc w:val="right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E11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11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31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1591</Characters>
  <Application>Microsoft Office Word</Application>
  <DocSecurity>0</DocSecurity>
  <Lines>46</Lines>
  <Paragraphs>17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LABRADOR, ANNETTE M</dc:creator>
  <cp:lastModifiedBy>MENDEZ KRENEK, ROBERTO</cp:lastModifiedBy>
  <cp:revision>3</cp:revision>
  <dcterms:created xsi:type="dcterms:W3CDTF">2023-07-10T15:20:00Z</dcterms:created>
  <dcterms:modified xsi:type="dcterms:W3CDTF">2023-07-10T15:31:00Z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for Microsoft 365</vt:lpwstr>
  </property>
</Properties>
</file>