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F47C" w14:textId="77777777" w:rsidR="00B87D9B" w:rsidRDefault="00624BA4">
      <w:pPr>
        <w:pStyle w:val="BodyText"/>
        <w:tabs>
          <w:tab w:val="left" w:pos="8113"/>
        </w:tabs>
        <w:spacing w:before="63" w:line="295" w:lineRule="auto"/>
        <w:ind w:left="100" w:right="254"/>
      </w:pPr>
      <w:r>
        <w:t>Office of Superintendent of Schools</w:t>
      </w:r>
      <w:r>
        <w:tab/>
        <w:t>April</w:t>
      </w:r>
      <w:r>
        <w:rPr>
          <w:spacing w:val="-17"/>
        </w:rPr>
        <w:t xml:space="preserve"> </w:t>
      </w:r>
      <w:r>
        <w:t>2,</w:t>
      </w:r>
      <w:r>
        <w:rPr>
          <w:spacing w:val="-17"/>
        </w:rPr>
        <w:t xml:space="preserve"> </w:t>
      </w:r>
      <w:r>
        <w:t>2024 Board Meeting of April 17, 2024</w:t>
      </w:r>
    </w:p>
    <w:p w14:paraId="3F932432" w14:textId="77777777" w:rsidR="00B87D9B" w:rsidRDefault="00B87D9B">
      <w:pPr>
        <w:pStyle w:val="BodyText"/>
        <w:spacing w:before="3"/>
      </w:pPr>
    </w:p>
    <w:p w14:paraId="0AE06244" w14:textId="77777777" w:rsidR="00B87D9B" w:rsidRDefault="00624BA4">
      <w:pPr>
        <w:pStyle w:val="BodyText"/>
        <w:spacing w:line="268" w:lineRule="auto"/>
        <w:ind w:left="100" w:right="4597"/>
      </w:pPr>
      <w:r>
        <w:t>Ms.</w:t>
      </w:r>
      <w:r>
        <w:rPr>
          <w:spacing w:val="-8"/>
        </w:rPr>
        <w:t xml:space="preserve"> </w:t>
      </w:r>
      <w:r>
        <w:t>Lourdes</w:t>
      </w:r>
      <w:r>
        <w:rPr>
          <w:spacing w:val="-8"/>
        </w:rPr>
        <w:t xml:space="preserve"> </w:t>
      </w:r>
      <w:r>
        <w:t>Diaz,</w:t>
      </w:r>
      <w:r>
        <w:rPr>
          <w:spacing w:val="-7"/>
        </w:rPr>
        <w:t xml:space="preserve"> </w:t>
      </w:r>
      <w:r>
        <w:t>Chief</w:t>
      </w:r>
      <w:r>
        <w:rPr>
          <w:spacing w:val="-8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Officer Office of Academics and Transformation</w:t>
      </w:r>
    </w:p>
    <w:p w14:paraId="5D2684D9" w14:textId="77777777" w:rsidR="00B87D9B" w:rsidRDefault="00624BA4">
      <w:pPr>
        <w:tabs>
          <w:tab w:val="left" w:pos="2800"/>
        </w:tabs>
        <w:spacing w:before="243" w:line="259" w:lineRule="auto"/>
        <w:ind w:left="2801" w:right="255" w:hanging="2701"/>
        <w:jc w:val="both"/>
        <w:rPr>
          <w:b/>
          <w:sz w:val="24"/>
        </w:rPr>
      </w:pPr>
      <w:r>
        <w:rPr>
          <w:b/>
          <w:spacing w:val="-2"/>
          <w:sz w:val="24"/>
        </w:rPr>
        <w:t>SUBJECT:</w:t>
      </w:r>
      <w:r>
        <w:rPr>
          <w:b/>
          <w:sz w:val="24"/>
        </w:rPr>
        <w:tab/>
        <w:t>REQUEST THAT THE SCHOOL BOARD OF MIAMI-DADE COUNTY, FLORIDA APPROVE THE HEAD START AND EARLY HEAD START PROGRAMS REPORTS AND PLANS</w:t>
      </w:r>
    </w:p>
    <w:p w14:paraId="29C350E0" w14:textId="77777777" w:rsidR="00B87D9B" w:rsidRDefault="00624BA4">
      <w:pPr>
        <w:tabs>
          <w:tab w:val="left" w:pos="2800"/>
        </w:tabs>
        <w:spacing w:before="275"/>
        <w:ind w:left="2801" w:right="257" w:hanging="2701"/>
        <w:jc w:val="both"/>
        <w:rPr>
          <w:b/>
          <w:sz w:val="24"/>
        </w:rPr>
      </w:pPr>
      <w:r>
        <w:rPr>
          <w:b/>
          <w:spacing w:val="-2"/>
          <w:sz w:val="24"/>
        </w:rPr>
        <w:t>COMMITTEE:</w:t>
      </w:r>
      <w:r>
        <w:rPr>
          <w:b/>
          <w:sz w:val="24"/>
        </w:rPr>
        <w:tab/>
        <w:t xml:space="preserve">ACADEMICS, INNOVATION, EVALUATION AND </w:t>
      </w:r>
      <w:r>
        <w:rPr>
          <w:b/>
          <w:spacing w:val="-2"/>
          <w:sz w:val="24"/>
        </w:rPr>
        <w:t>TECHNOLOGY</w:t>
      </w:r>
    </w:p>
    <w:p w14:paraId="45026543" w14:textId="77777777" w:rsidR="00B87D9B" w:rsidRDefault="00B87D9B">
      <w:pPr>
        <w:pStyle w:val="BodyText"/>
        <w:rPr>
          <w:b/>
        </w:rPr>
      </w:pPr>
    </w:p>
    <w:p w14:paraId="07F3848C" w14:textId="77777777" w:rsidR="00B87D9B" w:rsidRDefault="00624BA4">
      <w:pPr>
        <w:ind w:left="100"/>
        <w:rPr>
          <w:b/>
          <w:sz w:val="24"/>
        </w:rPr>
      </w:pPr>
      <w:r>
        <w:rPr>
          <w:b/>
          <w:sz w:val="24"/>
        </w:rPr>
        <w:t>LINK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STRATEGIC</w:t>
      </w:r>
    </w:p>
    <w:p w14:paraId="2430B418" w14:textId="77777777" w:rsidR="00B87D9B" w:rsidRDefault="00624BA4">
      <w:pPr>
        <w:tabs>
          <w:tab w:val="left" w:pos="2800"/>
        </w:tabs>
        <w:ind w:left="100"/>
        <w:rPr>
          <w:b/>
          <w:sz w:val="24"/>
        </w:rPr>
      </w:pPr>
      <w:r>
        <w:rPr>
          <w:b/>
          <w:spacing w:val="-2"/>
          <w:sz w:val="24"/>
        </w:rPr>
        <w:t>PLAN:</w:t>
      </w:r>
      <w:r>
        <w:rPr>
          <w:b/>
          <w:sz w:val="24"/>
        </w:rPr>
        <w:tab/>
        <w:t>RELEVANT,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RIGOROUS,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INNOVATIVE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ACADEMICS</w:t>
      </w:r>
    </w:p>
    <w:p w14:paraId="7B79D043" w14:textId="77777777" w:rsidR="00B87D9B" w:rsidRDefault="00B87D9B">
      <w:pPr>
        <w:pStyle w:val="BodyText"/>
        <w:spacing w:before="3"/>
        <w:rPr>
          <w:b/>
        </w:rPr>
      </w:pPr>
    </w:p>
    <w:p w14:paraId="0B37887D" w14:textId="77777777" w:rsidR="00B87D9B" w:rsidRDefault="00624BA4">
      <w:pPr>
        <w:pStyle w:val="BodyText"/>
        <w:ind w:left="100" w:right="254"/>
        <w:jc w:val="both"/>
      </w:pPr>
      <w:r>
        <w:rPr>
          <w:color w:val="17171A"/>
          <w:w w:val="105"/>
        </w:rPr>
        <w:t>As per the Head Start Program Performance Standards (HSPPS) Part 1301 – Governance,</w:t>
      </w:r>
      <w:r>
        <w:rPr>
          <w:color w:val="17171A"/>
          <w:spacing w:val="-8"/>
          <w:w w:val="105"/>
        </w:rPr>
        <w:t xml:space="preserve"> </w:t>
      </w:r>
      <w:r>
        <w:rPr>
          <w:color w:val="17171A"/>
          <w:w w:val="105"/>
        </w:rPr>
        <w:t>a</w:t>
      </w:r>
      <w:r>
        <w:rPr>
          <w:color w:val="17171A"/>
          <w:spacing w:val="-5"/>
          <w:w w:val="105"/>
        </w:rPr>
        <w:t xml:space="preserve"> </w:t>
      </w:r>
      <w:r>
        <w:rPr>
          <w:color w:val="17171A"/>
          <w:w w:val="105"/>
        </w:rPr>
        <w:t>Head</w:t>
      </w:r>
      <w:r>
        <w:rPr>
          <w:color w:val="17171A"/>
          <w:spacing w:val="-7"/>
          <w:w w:val="105"/>
        </w:rPr>
        <w:t xml:space="preserve"> </w:t>
      </w:r>
      <w:r>
        <w:rPr>
          <w:color w:val="17171A"/>
          <w:w w:val="105"/>
        </w:rPr>
        <w:t>Start</w:t>
      </w:r>
      <w:r>
        <w:rPr>
          <w:color w:val="17171A"/>
          <w:spacing w:val="-6"/>
          <w:w w:val="105"/>
        </w:rPr>
        <w:t xml:space="preserve"> </w:t>
      </w:r>
      <w:r>
        <w:rPr>
          <w:color w:val="17171A"/>
          <w:w w:val="105"/>
        </w:rPr>
        <w:t>agency</w:t>
      </w:r>
      <w:r>
        <w:rPr>
          <w:color w:val="17171A"/>
          <w:spacing w:val="-7"/>
          <w:w w:val="105"/>
        </w:rPr>
        <w:t xml:space="preserve"> </w:t>
      </w:r>
      <w:r>
        <w:rPr>
          <w:color w:val="17171A"/>
          <w:w w:val="105"/>
        </w:rPr>
        <w:t>must</w:t>
      </w:r>
      <w:r>
        <w:rPr>
          <w:color w:val="17171A"/>
          <w:spacing w:val="-7"/>
          <w:w w:val="105"/>
        </w:rPr>
        <w:t xml:space="preserve"> </w:t>
      </w:r>
      <w:r>
        <w:rPr>
          <w:color w:val="17171A"/>
          <w:w w:val="105"/>
        </w:rPr>
        <w:t>establish</w:t>
      </w:r>
      <w:r>
        <w:rPr>
          <w:color w:val="17171A"/>
          <w:spacing w:val="-6"/>
          <w:w w:val="105"/>
        </w:rPr>
        <w:t xml:space="preserve"> </w:t>
      </w:r>
      <w:r>
        <w:rPr>
          <w:color w:val="17171A"/>
          <w:w w:val="105"/>
        </w:rPr>
        <w:t>and</w:t>
      </w:r>
      <w:r>
        <w:rPr>
          <w:color w:val="17171A"/>
          <w:spacing w:val="-6"/>
          <w:w w:val="105"/>
        </w:rPr>
        <w:t xml:space="preserve"> </w:t>
      </w:r>
      <w:r>
        <w:rPr>
          <w:color w:val="17171A"/>
          <w:w w:val="105"/>
        </w:rPr>
        <w:t>maintain</w:t>
      </w:r>
      <w:r>
        <w:rPr>
          <w:color w:val="17171A"/>
          <w:spacing w:val="-7"/>
          <w:w w:val="105"/>
        </w:rPr>
        <w:t xml:space="preserve"> </w:t>
      </w:r>
      <w:r>
        <w:rPr>
          <w:color w:val="17171A"/>
          <w:w w:val="105"/>
        </w:rPr>
        <w:t>a</w:t>
      </w:r>
      <w:r>
        <w:rPr>
          <w:color w:val="17171A"/>
          <w:spacing w:val="-7"/>
          <w:w w:val="105"/>
        </w:rPr>
        <w:t xml:space="preserve"> </w:t>
      </w:r>
      <w:r>
        <w:rPr>
          <w:color w:val="17171A"/>
          <w:w w:val="105"/>
        </w:rPr>
        <w:t>formal</w:t>
      </w:r>
      <w:r>
        <w:rPr>
          <w:color w:val="17171A"/>
          <w:spacing w:val="-6"/>
          <w:w w:val="105"/>
        </w:rPr>
        <w:t xml:space="preserve"> </w:t>
      </w:r>
      <w:r>
        <w:rPr>
          <w:color w:val="17171A"/>
          <w:w w:val="105"/>
        </w:rPr>
        <w:t>structure</w:t>
      </w:r>
      <w:r>
        <w:rPr>
          <w:color w:val="17171A"/>
          <w:spacing w:val="-5"/>
          <w:w w:val="105"/>
        </w:rPr>
        <w:t xml:space="preserve"> </w:t>
      </w:r>
      <w:r>
        <w:rPr>
          <w:color w:val="17171A"/>
          <w:w w:val="105"/>
        </w:rPr>
        <w:t>for program</w:t>
      </w:r>
      <w:r>
        <w:rPr>
          <w:color w:val="17171A"/>
          <w:spacing w:val="-1"/>
          <w:w w:val="105"/>
        </w:rPr>
        <w:t xml:space="preserve"> </w:t>
      </w:r>
      <w:r>
        <w:rPr>
          <w:color w:val="17171A"/>
          <w:w w:val="105"/>
        </w:rPr>
        <w:t>governance</w:t>
      </w:r>
      <w:r>
        <w:rPr>
          <w:color w:val="17171A"/>
          <w:spacing w:val="-5"/>
          <w:w w:val="105"/>
        </w:rPr>
        <w:t xml:space="preserve"> </w:t>
      </w:r>
      <w:r>
        <w:rPr>
          <w:color w:val="17171A"/>
          <w:w w:val="105"/>
        </w:rPr>
        <w:t>that</w:t>
      </w:r>
      <w:r>
        <w:rPr>
          <w:color w:val="17171A"/>
          <w:spacing w:val="-3"/>
          <w:w w:val="105"/>
        </w:rPr>
        <w:t xml:space="preserve"> </w:t>
      </w:r>
      <w:r>
        <w:rPr>
          <w:color w:val="17171A"/>
          <w:w w:val="105"/>
        </w:rPr>
        <w:t>includes</w:t>
      </w:r>
      <w:r>
        <w:rPr>
          <w:color w:val="17171A"/>
          <w:spacing w:val="-4"/>
          <w:w w:val="105"/>
        </w:rPr>
        <w:t xml:space="preserve"> </w:t>
      </w:r>
      <w:r>
        <w:rPr>
          <w:color w:val="17171A"/>
          <w:w w:val="105"/>
        </w:rPr>
        <w:t>a</w:t>
      </w:r>
      <w:r>
        <w:rPr>
          <w:color w:val="17171A"/>
          <w:spacing w:val="-2"/>
          <w:w w:val="105"/>
        </w:rPr>
        <w:t xml:space="preserve"> </w:t>
      </w:r>
      <w:r>
        <w:rPr>
          <w:color w:val="17171A"/>
          <w:w w:val="105"/>
        </w:rPr>
        <w:t>governing</w:t>
      </w:r>
      <w:r>
        <w:rPr>
          <w:color w:val="17171A"/>
          <w:spacing w:val="-4"/>
          <w:w w:val="105"/>
        </w:rPr>
        <w:t xml:space="preserve"> </w:t>
      </w:r>
      <w:r>
        <w:rPr>
          <w:color w:val="17171A"/>
          <w:w w:val="105"/>
        </w:rPr>
        <w:t>body.</w:t>
      </w:r>
      <w:r>
        <w:rPr>
          <w:color w:val="17171A"/>
          <w:spacing w:val="-4"/>
          <w:w w:val="105"/>
        </w:rPr>
        <w:t xml:space="preserve"> </w:t>
      </w:r>
      <w:r>
        <w:rPr>
          <w:color w:val="17171A"/>
          <w:w w:val="105"/>
        </w:rPr>
        <w:t>Governing</w:t>
      </w:r>
      <w:r>
        <w:rPr>
          <w:color w:val="17171A"/>
          <w:spacing w:val="-3"/>
          <w:w w:val="105"/>
        </w:rPr>
        <w:t xml:space="preserve"> </w:t>
      </w:r>
      <w:r>
        <w:rPr>
          <w:color w:val="17171A"/>
          <w:w w:val="105"/>
        </w:rPr>
        <w:t>bodies</w:t>
      </w:r>
      <w:r>
        <w:rPr>
          <w:color w:val="17171A"/>
          <w:spacing w:val="-4"/>
          <w:w w:val="105"/>
        </w:rPr>
        <w:t xml:space="preserve"> </w:t>
      </w:r>
      <w:r>
        <w:rPr>
          <w:color w:val="17171A"/>
          <w:w w:val="105"/>
        </w:rPr>
        <w:t>have</w:t>
      </w:r>
      <w:r>
        <w:rPr>
          <w:color w:val="17171A"/>
          <w:spacing w:val="-5"/>
          <w:w w:val="105"/>
        </w:rPr>
        <w:t xml:space="preserve"> </w:t>
      </w:r>
      <w:r>
        <w:rPr>
          <w:color w:val="17171A"/>
          <w:w w:val="105"/>
        </w:rPr>
        <w:t>a</w:t>
      </w:r>
      <w:r>
        <w:rPr>
          <w:color w:val="17171A"/>
          <w:spacing w:val="-2"/>
          <w:w w:val="105"/>
        </w:rPr>
        <w:t xml:space="preserve"> </w:t>
      </w:r>
      <w:r>
        <w:rPr>
          <w:color w:val="17171A"/>
          <w:w w:val="105"/>
        </w:rPr>
        <w:t>legal and</w:t>
      </w:r>
      <w:r>
        <w:rPr>
          <w:color w:val="17171A"/>
          <w:spacing w:val="-10"/>
          <w:w w:val="105"/>
        </w:rPr>
        <w:t xml:space="preserve"> </w:t>
      </w:r>
      <w:r>
        <w:rPr>
          <w:color w:val="17171A"/>
          <w:w w:val="105"/>
        </w:rPr>
        <w:t>fiscal</w:t>
      </w:r>
      <w:r>
        <w:rPr>
          <w:color w:val="17171A"/>
          <w:spacing w:val="-12"/>
          <w:w w:val="105"/>
        </w:rPr>
        <w:t xml:space="preserve"> </w:t>
      </w:r>
      <w:r>
        <w:rPr>
          <w:color w:val="17171A"/>
          <w:w w:val="105"/>
        </w:rPr>
        <w:t>responsibility</w:t>
      </w:r>
      <w:r>
        <w:rPr>
          <w:color w:val="17171A"/>
          <w:spacing w:val="-12"/>
          <w:w w:val="105"/>
        </w:rPr>
        <w:t xml:space="preserve"> </w:t>
      </w:r>
      <w:r>
        <w:rPr>
          <w:color w:val="17171A"/>
          <w:w w:val="105"/>
        </w:rPr>
        <w:t>to</w:t>
      </w:r>
      <w:r>
        <w:rPr>
          <w:color w:val="17171A"/>
          <w:spacing w:val="-10"/>
          <w:w w:val="105"/>
        </w:rPr>
        <w:t xml:space="preserve"> </w:t>
      </w:r>
      <w:r>
        <w:rPr>
          <w:color w:val="17171A"/>
          <w:w w:val="105"/>
        </w:rPr>
        <w:t>administer</w:t>
      </w:r>
      <w:r>
        <w:rPr>
          <w:color w:val="17171A"/>
          <w:spacing w:val="-14"/>
          <w:w w:val="105"/>
        </w:rPr>
        <w:t xml:space="preserve"> </w:t>
      </w:r>
      <w:r>
        <w:rPr>
          <w:color w:val="17171A"/>
          <w:w w:val="105"/>
        </w:rPr>
        <w:t>and</w:t>
      </w:r>
      <w:r>
        <w:rPr>
          <w:color w:val="17171A"/>
          <w:spacing w:val="-10"/>
          <w:w w:val="105"/>
        </w:rPr>
        <w:t xml:space="preserve"> </w:t>
      </w:r>
      <w:r>
        <w:rPr>
          <w:color w:val="17171A"/>
          <w:w w:val="105"/>
        </w:rPr>
        <w:t>oversee</w:t>
      </w:r>
      <w:r>
        <w:rPr>
          <w:color w:val="17171A"/>
          <w:spacing w:val="-10"/>
          <w:w w:val="105"/>
        </w:rPr>
        <w:t xml:space="preserve"> </w:t>
      </w:r>
      <w:r>
        <w:rPr>
          <w:color w:val="17171A"/>
          <w:w w:val="105"/>
        </w:rPr>
        <w:t>the</w:t>
      </w:r>
      <w:r>
        <w:rPr>
          <w:color w:val="17171A"/>
          <w:spacing w:val="-12"/>
          <w:w w:val="105"/>
        </w:rPr>
        <w:t xml:space="preserve"> </w:t>
      </w:r>
      <w:r>
        <w:rPr>
          <w:color w:val="17171A"/>
          <w:w w:val="105"/>
        </w:rPr>
        <w:t>agency’s</w:t>
      </w:r>
      <w:r>
        <w:rPr>
          <w:color w:val="17171A"/>
          <w:spacing w:val="-11"/>
          <w:w w:val="105"/>
        </w:rPr>
        <w:t xml:space="preserve"> </w:t>
      </w:r>
      <w:r>
        <w:rPr>
          <w:color w:val="17171A"/>
          <w:w w:val="105"/>
        </w:rPr>
        <w:t>Head</w:t>
      </w:r>
      <w:r>
        <w:rPr>
          <w:color w:val="17171A"/>
          <w:spacing w:val="-10"/>
          <w:w w:val="105"/>
        </w:rPr>
        <w:t xml:space="preserve"> </w:t>
      </w:r>
      <w:r>
        <w:rPr>
          <w:color w:val="17171A"/>
          <w:w w:val="105"/>
        </w:rPr>
        <w:t>Start</w:t>
      </w:r>
      <w:r>
        <w:rPr>
          <w:color w:val="17171A"/>
          <w:spacing w:val="-14"/>
          <w:w w:val="105"/>
        </w:rPr>
        <w:t xml:space="preserve"> </w:t>
      </w:r>
      <w:r>
        <w:rPr>
          <w:color w:val="17171A"/>
          <w:w w:val="105"/>
        </w:rPr>
        <w:t>and</w:t>
      </w:r>
      <w:r>
        <w:rPr>
          <w:color w:val="17171A"/>
          <w:spacing w:val="-10"/>
          <w:w w:val="105"/>
        </w:rPr>
        <w:t xml:space="preserve"> </w:t>
      </w:r>
      <w:r>
        <w:rPr>
          <w:color w:val="17171A"/>
          <w:w w:val="105"/>
        </w:rPr>
        <w:t>Early Head Start (HS/EHS) programs.</w:t>
      </w:r>
    </w:p>
    <w:p w14:paraId="6C7BD77C" w14:textId="77777777" w:rsidR="00B87D9B" w:rsidRDefault="00B87D9B">
      <w:pPr>
        <w:pStyle w:val="BodyText"/>
      </w:pPr>
    </w:p>
    <w:p w14:paraId="6606931A" w14:textId="77777777" w:rsidR="00B87D9B" w:rsidRDefault="00624BA4">
      <w:pPr>
        <w:pStyle w:val="BodyText"/>
        <w:ind w:left="100" w:right="256"/>
        <w:jc w:val="both"/>
      </w:pPr>
      <w:r>
        <w:rPr>
          <w:color w:val="17171A"/>
          <w:w w:val="105"/>
        </w:rPr>
        <w:t xml:space="preserve">As per HSPPS Part 1301 – Governance, and the Interlocal Grant Agreement with Miami-Dade County (i.e., Grantee), The School Board of Miami-Dade County, Florida, as governing body, is responsible for the review and approval of selected items related to the operation of the HS/EHS programs in the district. These items </w:t>
      </w:r>
      <w:r>
        <w:rPr>
          <w:color w:val="17171A"/>
          <w:spacing w:val="-2"/>
          <w:w w:val="105"/>
        </w:rPr>
        <w:t>include:</w:t>
      </w:r>
    </w:p>
    <w:p w14:paraId="25462B62" w14:textId="77777777" w:rsidR="00B87D9B" w:rsidRDefault="00B87D9B">
      <w:pPr>
        <w:pStyle w:val="BodyText"/>
      </w:pPr>
    </w:p>
    <w:p w14:paraId="0FFB0767" w14:textId="77777777" w:rsidR="00B87D9B" w:rsidRDefault="00624BA4">
      <w:pPr>
        <w:spacing w:before="1"/>
        <w:ind w:left="100"/>
        <w:rPr>
          <w:b/>
          <w:sz w:val="24"/>
        </w:rPr>
      </w:pPr>
      <w:r>
        <w:rPr>
          <w:b/>
          <w:sz w:val="24"/>
        </w:rPr>
        <w:t>Head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Start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Early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Head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Start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Reports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Plans:</w:t>
      </w:r>
    </w:p>
    <w:p w14:paraId="2C57A1C2" w14:textId="6A6DA821" w:rsidR="00B87D9B" w:rsidRDefault="00C1619B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  <w:u w:val="none"/>
        </w:rPr>
      </w:pPr>
      <w:hyperlink r:id="rId5" w:history="1">
        <w:r w:rsidR="00624BA4" w:rsidRPr="00624BA4">
          <w:rPr>
            <w:rStyle w:val="Hyperlink"/>
            <w:sz w:val="24"/>
          </w:rPr>
          <w:t>2023-2024</w:t>
        </w:r>
        <w:r w:rsidR="00624BA4" w:rsidRPr="00624BA4">
          <w:rPr>
            <w:rStyle w:val="Hyperlink"/>
            <w:spacing w:val="-13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Self-Assessment</w:t>
        </w:r>
        <w:r w:rsidR="00624BA4" w:rsidRPr="00624BA4">
          <w:rPr>
            <w:rStyle w:val="Hyperlink"/>
            <w:spacing w:val="-12"/>
            <w:sz w:val="24"/>
          </w:rPr>
          <w:t xml:space="preserve"> </w:t>
        </w:r>
        <w:r w:rsidR="00624BA4" w:rsidRPr="00624BA4">
          <w:rPr>
            <w:rStyle w:val="Hyperlink"/>
            <w:spacing w:val="-2"/>
            <w:sz w:val="24"/>
          </w:rPr>
          <w:t>Report</w:t>
        </w:r>
      </w:hyperlink>
    </w:p>
    <w:p w14:paraId="38E550D1" w14:textId="70E0243B" w:rsidR="00B87D9B" w:rsidRDefault="00C1619B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  <w:u w:val="none"/>
        </w:rPr>
      </w:pPr>
      <w:hyperlink r:id="rId6" w:history="1">
        <w:r w:rsidR="00624BA4" w:rsidRPr="00624BA4">
          <w:rPr>
            <w:rStyle w:val="Hyperlink"/>
            <w:sz w:val="24"/>
          </w:rPr>
          <w:t>2023-2024</w:t>
        </w:r>
        <w:r w:rsidR="00624BA4" w:rsidRPr="00624BA4">
          <w:rPr>
            <w:rStyle w:val="Hyperlink"/>
            <w:spacing w:val="-9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Program</w:t>
        </w:r>
        <w:r w:rsidR="00624BA4" w:rsidRPr="00624BA4">
          <w:rPr>
            <w:rStyle w:val="Hyperlink"/>
            <w:spacing w:val="-8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Improvement</w:t>
        </w:r>
        <w:r w:rsidR="00624BA4" w:rsidRPr="00624BA4">
          <w:rPr>
            <w:rStyle w:val="Hyperlink"/>
            <w:spacing w:val="-10"/>
            <w:sz w:val="24"/>
          </w:rPr>
          <w:t xml:space="preserve"> </w:t>
        </w:r>
        <w:r w:rsidR="00624BA4" w:rsidRPr="00624BA4">
          <w:rPr>
            <w:rStyle w:val="Hyperlink"/>
            <w:spacing w:val="-4"/>
            <w:sz w:val="24"/>
          </w:rPr>
          <w:t>Plan</w:t>
        </w:r>
      </w:hyperlink>
    </w:p>
    <w:p w14:paraId="505A2463" w14:textId="224DDB65" w:rsidR="00B87D9B" w:rsidRDefault="00C1619B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  <w:u w:val="none"/>
        </w:rPr>
      </w:pPr>
      <w:hyperlink r:id="rId7" w:history="1">
        <w:r w:rsidR="00624BA4" w:rsidRPr="00624BA4">
          <w:rPr>
            <w:rStyle w:val="Hyperlink"/>
            <w:sz w:val="24"/>
          </w:rPr>
          <w:t>2024-2025</w:t>
        </w:r>
        <w:r w:rsidR="00624BA4" w:rsidRPr="00624BA4">
          <w:rPr>
            <w:rStyle w:val="Hyperlink"/>
            <w:spacing w:val="-9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Training</w:t>
        </w:r>
        <w:r w:rsidR="00624BA4" w:rsidRPr="00624BA4">
          <w:rPr>
            <w:rStyle w:val="Hyperlink"/>
            <w:spacing w:val="-8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and</w:t>
        </w:r>
        <w:r w:rsidR="00624BA4" w:rsidRPr="00624BA4">
          <w:rPr>
            <w:rStyle w:val="Hyperlink"/>
            <w:spacing w:val="-8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Technical</w:t>
        </w:r>
        <w:r w:rsidR="00624BA4" w:rsidRPr="00624BA4">
          <w:rPr>
            <w:rStyle w:val="Hyperlink"/>
            <w:spacing w:val="-8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Assistance</w:t>
        </w:r>
        <w:r w:rsidR="00624BA4" w:rsidRPr="00624BA4">
          <w:rPr>
            <w:rStyle w:val="Hyperlink"/>
            <w:spacing w:val="-10"/>
            <w:sz w:val="24"/>
          </w:rPr>
          <w:t xml:space="preserve"> </w:t>
        </w:r>
        <w:r w:rsidR="00624BA4" w:rsidRPr="00624BA4">
          <w:rPr>
            <w:rStyle w:val="Hyperlink"/>
            <w:spacing w:val="-4"/>
            <w:sz w:val="24"/>
          </w:rPr>
          <w:t>Plan</w:t>
        </w:r>
      </w:hyperlink>
    </w:p>
    <w:p w14:paraId="2D32C83A" w14:textId="7B3148C9" w:rsidR="00B87D9B" w:rsidRPr="00624BA4" w:rsidRDefault="00624BA4">
      <w:pPr>
        <w:pStyle w:val="ListParagraph"/>
        <w:numPr>
          <w:ilvl w:val="0"/>
          <w:numId w:val="1"/>
        </w:numPr>
        <w:tabs>
          <w:tab w:val="left" w:pos="460"/>
        </w:tabs>
        <w:rPr>
          <w:rStyle w:val="Hyperlink"/>
          <w:sz w:val="24"/>
        </w:rPr>
      </w:pPr>
      <w:r>
        <w:rPr>
          <w:color w:val="0000FF"/>
          <w:sz w:val="24"/>
          <w:u w:color="0000FF"/>
        </w:rPr>
        <w:fldChar w:fldCharType="begin"/>
      </w:r>
      <w:r>
        <w:rPr>
          <w:color w:val="0000FF"/>
          <w:sz w:val="24"/>
          <w:u w:color="0000FF"/>
        </w:rPr>
        <w:instrText>HYPERLINK "http://api.dadeschools.net/WMSFiles/221/c1_links_041724/2024-2025-Table-of-Organization.pdf"</w:instrText>
      </w:r>
      <w:r>
        <w:rPr>
          <w:color w:val="0000FF"/>
          <w:sz w:val="24"/>
          <w:u w:color="0000FF"/>
        </w:rPr>
      </w:r>
      <w:r>
        <w:rPr>
          <w:color w:val="0000FF"/>
          <w:sz w:val="24"/>
          <w:u w:color="0000FF"/>
        </w:rPr>
        <w:fldChar w:fldCharType="separate"/>
      </w:r>
      <w:r w:rsidRPr="00624BA4">
        <w:rPr>
          <w:rStyle w:val="Hyperlink"/>
          <w:sz w:val="24"/>
        </w:rPr>
        <w:t>2024-2025</w:t>
      </w:r>
      <w:r w:rsidRPr="00624BA4">
        <w:rPr>
          <w:rStyle w:val="Hyperlink"/>
          <w:spacing w:val="-8"/>
          <w:sz w:val="24"/>
        </w:rPr>
        <w:t xml:space="preserve"> </w:t>
      </w:r>
      <w:r w:rsidRPr="00624BA4">
        <w:rPr>
          <w:rStyle w:val="Hyperlink"/>
          <w:sz w:val="24"/>
        </w:rPr>
        <w:t>Table</w:t>
      </w:r>
      <w:r w:rsidRPr="00624BA4">
        <w:rPr>
          <w:rStyle w:val="Hyperlink"/>
          <w:spacing w:val="-7"/>
          <w:sz w:val="24"/>
        </w:rPr>
        <w:t xml:space="preserve"> </w:t>
      </w:r>
      <w:r w:rsidRPr="00624BA4">
        <w:rPr>
          <w:rStyle w:val="Hyperlink"/>
          <w:sz w:val="24"/>
        </w:rPr>
        <w:t>of</w:t>
      </w:r>
      <w:r w:rsidRPr="00624BA4">
        <w:rPr>
          <w:rStyle w:val="Hyperlink"/>
          <w:spacing w:val="-7"/>
          <w:sz w:val="24"/>
        </w:rPr>
        <w:t xml:space="preserve"> </w:t>
      </w:r>
      <w:r w:rsidRPr="00624BA4">
        <w:rPr>
          <w:rStyle w:val="Hyperlink"/>
          <w:spacing w:val="-2"/>
          <w:sz w:val="24"/>
        </w:rPr>
        <w:t>Organization</w:t>
      </w:r>
    </w:p>
    <w:p w14:paraId="10381FE1" w14:textId="320B6A57" w:rsidR="00B87D9B" w:rsidRDefault="00624BA4">
      <w:pPr>
        <w:pStyle w:val="ListParagraph"/>
        <w:numPr>
          <w:ilvl w:val="0"/>
          <w:numId w:val="1"/>
        </w:numPr>
        <w:tabs>
          <w:tab w:val="left" w:pos="460"/>
        </w:tabs>
        <w:rPr>
          <w:sz w:val="24"/>
          <w:u w:val="none"/>
        </w:rPr>
      </w:pPr>
      <w:r>
        <w:rPr>
          <w:color w:val="0000FF"/>
          <w:sz w:val="24"/>
          <w:u w:color="0000FF"/>
        </w:rPr>
        <w:fldChar w:fldCharType="end"/>
      </w:r>
      <w:hyperlink r:id="rId8" w:history="1">
        <w:r w:rsidRPr="00624BA4">
          <w:rPr>
            <w:rStyle w:val="Hyperlink"/>
            <w:sz w:val="24"/>
          </w:rPr>
          <w:t>2024-2025</w:t>
        </w:r>
        <w:r w:rsidRPr="00624BA4">
          <w:rPr>
            <w:rStyle w:val="Hyperlink"/>
            <w:spacing w:val="-10"/>
            <w:sz w:val="24"/>
          </w:rPr>
          <w:t xml:space="preserve"> </w:t>
        </w:r>
        <w:r w:rsidRPr="00624BA4">
          <w:rPr>
            <w:rStyle w:val="Hyperlink"/>
            <w:sz w:val="24"/>
          </w:rPr>
          <w:t>Grant</w:t>
        </w:r>
        <w:r w:rsidRPr="00624BA4">
          <w:rPr>
            <w:rStyle w:val="Hyperlink"/>
            <w:spacing w:val="-10"/>
            <w:sz w:val="24"/>
          </w:rPr>
          <w:t xml:space="preserve"> </w:t>
        </w:r>
        <w:r w:rsidRPr="00624BA4">
          <w:rPr>
            <w:rStyle w:val="Hyperlink"/>
            <w:sz w:val="24"/>
          </w:rPr>
          <w:t>Application</w:t>
        </w:r>
        <w:r w:rsidRPr="00624BA4">
          <w:rPr>
            <w:rStyle w:val="Hyperlink"/>
            <w:spacing w:val="-12"/>
            <w:sz w:val="24"/>
          </w:rPr>
          <w:t xml:space="preserve"> </w:t>
        </w:r>
        <w:r w:rsidRPr="00624BA4">
          <w:rPr>
            <w:rStyle w:val="Hyperlink"/>
            <w:spacing w:val="-2"/>
            <w:sz w:val="24"/>
          </w:rPr>
          <w:t>Budget</w:t>
        </w:r>
      </w:hyperlink>
    </w:p>
    <w:p w14:paraId="542BC72A" w14:textId="16332432" w:rsidR="00B87D9B" w:rsidRPr="00C1619B" w:rsidRDefault="00C1619B">
      <w:pPr>
        <w:pStyle w:val="ListParagraph"/>
        <w:numPr>
          <w:ilvl w:val="0"/>
          <w:numId w:val="1"/>
        </w:numPr>
        <w:tabs>
          <w:tab w:val="left" w:pos="460"/>
        </w:tabs>
        <w:rPr>
          <w:rStyle w:val="Hyperlink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"http://api.dadeschools.net/WMSFiles/221/c1_links_041724/2024-2025-Slot-Allocations.pdf"</w:instrText>
      </w:r>
      <w:r>
        <w:rPr>
          <w:sz w:val="24"/>
        </w:rPr>
      </w:r>
      <w:r>
        <w:rPr>
          <w:sz w:val="24"/>
        </w:rPr>
        <w:fldChar w:fldCharType="separate"/>
      </w:r>
      <w:r w:rsidR="00624BA4" w:rsidRPr="00C1619B">
        <w:rPr>
          <w:rStyle w:val="Hyperlink"/>
          <w:sz w:val="24"/>
        </w:rPr>
        <w:t>2024-2025</w:t>
      </w:r>
      <w:r w:rsidR="00624BA4" w:rsidRPr="00C1619B">
        <w:rPr>
          <w:rStyle w:val="Hyperlink"/>
          <w:spacing w:val="-10"/>
          <w:sz w:val="24"/>
        </w:rPr>
        <w:t xml:space="preserve"> </w:t>
      </w:r>
      <w:r w:rsidR="00624BA4" w:rsidRPr="00C1619B">
        <w:rPr>
          <w:rStyle w:val="Hyperlink"/>
          <w:sz w:val="24"/>
        </w:rPr>
        <w:t>Slot</w:t>
      </w:r>
      <w:r w:rsidR="00624BA4" w:rsidRPr="00C1619B">
        <w:rPr>
          <w:rStyle w:val="Hyperlink"/>
          <w:spacing w:val="-9"/>
          <w:sz w:val="24"/>
        </w:rPr>
        <w:t xml:space="preserve"> </w:t>
      </w:r>
      <w:r w:rsidR="00624BA4" w:rsidRPr="00C1619B">
        <w:rPr>
          <w:rStyle w:val="Hyperlink"/>
          <w:spacing w:val="-2"/>
          <w:sz w:val="24"/>
        </w:rPr>
        <w:t>Allocations</w:t>
      </w:r>
    </w:p>
    <w:p w14:paraId="2E847A97" w14:textId="3C9FA0ED" w:rsidR="00B87D9B" w:rsidRDefault="00C1619B">
      <w:pPr>
        <w:pStyle w:val="ListParagraph"/>
        <w:numPr>
          <w:ilvl w:val="0"/>
          <w:numId w:val="1"/>
        </w:numPr>
        <w:tabs>
          <w:tab w:val="left" w:pos="460"/>
        </w:tabs>
        <w:ind w:right="359"/>
        <w:rPr>
          <w:sz w:val="24"/>
          <w:u w:val="none"/>
        </w:rPr>
      </w:pPr>
      <w:r>
        <w:rPr>
          <w:sz w:val="24"/>
        </w:rPr>
        <w:fldChar w:fldCharType="end"/>
      </w:r>
      <w:hyperlink r:id="rId9" w:history="1">
        <w:r w:rsidR="00624BA4" w:rsidRPr="00624BA4">
          <w:rPr>
            <w:rStyle w:val="Hyperlink"/>
            <w:sz w:val="24"/>
          </w:rPr>
          <w:t>2024-2025</w:t>
        </w:r>
        <w:r w:rsidR="00624BA4" w:rsidRPr="00624BA4">
          <w:rPr>
            <w:rStyle w:val="Hyperlink"/>
            <w:spacing w:val="-5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Eligibility,</w:t>
        </w:r>
        <w:r w:rsidR="00624BA4" w:rsidRPr="00624BA4">
          <w:rPr>
            <w:rStyle w:val="Hyperlink"/>
            <w:spacing w:val="-5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Recruitment,</w:t>
        </w:r>
        <w:r w:rsidR="00624BA4" w:rsidRPr="00624BA4">
          <w:rPr>
            <w:rStyle w:val="Hyperlink"/>
            <w:spacing w:val="-7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Selection,</w:t>
        </w:r>
        <w:r w:rsidR="00624BA4" w:rsidRPr="00624BA4">
          <w:rPr>
            <w:rStyle w:val="Hyperlink"/>
            <w:spacing w:val="-9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Enrollment,</w:t>
        </w:r>
        <w:r w:rsidR="00624BA4" w:rsidRPr="00624BA4">
          <w:rPr>
            <w:rStyle w:val="Hyperlink"/>
            <w:spacing w:val="-7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and</w:t>
        </w:r>
        <w:r w:rsidR="00624BA4" w:rsidRPr="00624BA4">
          <w:rPr>
            <w:rStyle w:val="Hyperlink"/>
            <w:spacing w:val="-5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>Attendance</w:t>
        </w:r>
        <w:r w:rsidR="00624BA4" w:rsidRPr="00624BA4">
          <w:rPr>
            <w:rStyle w:val="Hyperlink"/>
            <w:spacing w:val="-5"/>
            <w:sz w:val="24"/>
          </w:rPr>
          <w:t xml:space="preserve"> </w:t>
        </w:r>
        <w:r w:rsidR="00624BA4" w:rsidRPr="00624BA4">
          <w:rPr>
            <w:rStyle w:val="Hyperlink"/>
            <w:sz w:val="24"/>
          </w:rPr>
          <w:t xml:space="preserve">(ERSEA)  </w:t>
        </w:r>
        <w:r w:rsidR="00624BA4" w:rsidRPr="00624BA4">
          <w:rPr>
            <w:rStyle w:val="Hyperlink"/>
            <w:spacing w:val="-4"/>
            <w:sz w:val="24"/>
          </w:rPr>
          <w:t>Plan</w:t>
        </w:r>
      </w:hyperlink>
    </w:p>
    <w:p w14:paraId="2B5FAEA6" w14:textId="77777777" w:rsidR="00B87D9B" w:rsidRDefault="00624BA4">
      <w:pPr>
        <w:pStyle w:val="BodyText"/>
        <w:spacing w:before="236"/>
        <w:ind w:left="100" w:right="257"/>
        <w:jc w:val="both"/>
      </w:pPr>
      <w:r>
        <w:rPr>
          <w:color w:val="17171A"/>
          <w:w w:val="105"/>
        </w:rPr>
        <w:t xml:space="preserve">In accordance with the Interlocal Grant Agreement, the School Board shall abide by </w:t>
      </w:r>
      <w:r>
        <w:rPr>
          <w:color w:val="17171A"/>
          <w:spacing w:val="-2"/>
          <w:w w:val="105"/>
        </w:rPr>
        <w:t>the</w:t>
      </w:r>
      <w:r>
        <w:rPr>
          <w:color w:val="17171A"/>
          <w:spacing w:val="-8"/>
          <w:w w:val="105"/>
        </w:rPr>
        <w:t xml:space="preserve"> </w:t>
      </w:r>
      <w:r>
        <w:rPr>
          <w:color w:val="17171A"/>
          <w:spacing w:val="-2"/>
          <w:w w:val="105"/>
        </w:rPr>
        <w:t>Miami</w:t>
      </w:r>
      <w:r>
        <w:rPr>
          <w:color w:val="17171A"/>
          <w:spacing w:val="-11"/>
          <w:w w:val="105"/>
        </w:rPr>
        <w:t xml:space="preserve"> </w:t>
      </w:r>
      <w:r>
        <w:rPr>
          <w:color w:val="17171A"/>
          <w:spacing w:val="-2"/>
          <w:w w:val="105"/>
        </w:rPr>
        <w:t>Dade</w:t>
      </w:r>
      <w:r>
        <w:rPr>
          <w:color w:val="17171A"/>
          <w:spacing w:val="-8"/>
          <w:w w:val="105"/>
        </w:rPr>
        <w:t xml:space="preserve"> </w:t>
      </w:r>
      <w:r>
        <w:rPr>
          <w:color w:val="17171A"/>
          <w:spacing w:val="-2"/>
          <w:w w:val="105"/>
        </w:rPr>
        <w:t>County</w:t>
      </w:r>
      <w:r>
        <w:rPr>
          <w:color w:val="17171A"/>
          <w:spacing w:val="-11"/>
          <w:w w:val="105"/>
        </w:rPr>
        <w:t xml:space="preserve"> </w:t>
      </w:r>
      <w:r>
        <w:rPr>
          <w:color w:val="17171A"/>
          <w:spacing w:val="-2"/>
          <w:w w:val="105"/>
        </w:rPr>
        <w:t>Head</w:t>
      </w:r>
      <w:r>
        <w:rPr>
          <w:color w:val="17171A"/>
          <w:spacing w:val="-8"/>
          <w:w w:val="105"/>
        </w:rPr>
        <w:t xml:space="preserve"> </w:t>
      </w:r>
      <w:r>
        <w:rPr>
          <w:color w:val="17171A"/>
          <w:spacing w:val="-2"/>
          <w:w w:val="105"/>
        </w:rPr>
        <w:t>Start</w:t>
      </w:r>
      <w:r>
        <w:rPr>
          <w:color w:val="17171A"/>
          <w:spacing w:val="-9"/>
          <w:w w:val="105"/>
        </w:rPr>
        <w:t xml:space="preserve"> </w:t>
      </w:r>
      <w:r>
        <w:rPr>
          <w:color w:val="17171A"/>
          <w:spacing w:val="-2"/>
          <w:w w:val="105"/>
        </w:rPr>
        <w:t>Program</w:t>
      </w:r>
      <w:r>
        <w:rPr>
          <w:color w:val="17171A"/>
          <w:spacing w:val="-11"/>
          <w:w w:val="105"/>
        </w:rPr>
        <w:t xml:space="preserve"> </w:t>
      </w:r>
      <w:r>
        <w:rPr>
          <w:color w:val="17171A"/>
          <w:spacing w:val="-2"/>
          <w:w w:val="105"/>
        </w:rPr>
        <w:t>Policies</w:t>
      </w:r>
      <w:r>
        <w:rPr>
          <w:color w:val="17171A"/>
          <w:spacing w:val="-11"/>
          <w:w w:val="105"/>
        </w:rPr>
        <w:t xml:space="preserve"> </w:t>
      </w:r>
      <w:r>
        <w:rPr>
          <w:color w:val="17171A"/>
          <w:spacing w:val="-2"/>
          <w:w w:val="105"/>
        </w:rPr>
        <w:t>and</w:t>
      </w:r>
      <w:r>
        <w:rPr>
          <w:color w:val="17171A"/>
          <w:spacing w:val="-8"/>
          <w:w w:val="105"/>
        </w:rPr>
        <w:t xml:space="preserve"> </w:t>
      </w:r>
      <w:r>
        <w:rPr>
          <w:color w:val="17171A"/>
          <w:spacing w:val="-2"/>
          <w:w w:val="105"/>
        </w:rPr>
        <w:t>Procedures,</w:t>
      </w:r>
      <w:r>
        <w:rPr>
          <w:color w:val="17171A"/>
          <w:spacing w:val="-11"/>
          <w:w w:val="105"/>
        </w:rPr>
        <w:t xml:space="preserve"> </w:t>
      </w:r>
      <w:r>
        <w:rPr>
          <w:color w:val="17171A"/>
          <w:spacing w:val="-2"/>
          <w:w w:val="105"/>
        </w:rPr>
        <w:t>but</w:t>
      </w:r>
      <w:r>
        <w:rPr>
          <w:color w:val="17171A"/>
          <w:spacing w:val="-9"/>
          <w:w w:val="105"/>
        </w:rPr>
        <w:t xml:space="preserve"> </w:t>
      </w:r>
      <w:r>
        <w:rPr>
          <w:color w:val="17171A"/>
          <w:spacing w:val="-2"/>
          <w:w w:val="105"/>
        </w:rPr>
        <w:t>The</w:t>
      </w:r>
      <w:r>
        <w:rPr>
          <w:color w:val="17171A"/>
          <w:spacing w:val="-8"/>
          <w:w w:val="105"/>
        </w:rPr>
        <w:t xml:space="preserve"> </w:t>
      </w:r>
      <w:r>
        <w:rPr>
          <w:color w:val="17171A"/>
          <w:spacing w:val="-2"/>
          <w:w w:val="105"/>
        </w:rPr>
        <w:t xml:space="preserve">School </w:t>
      </w:r>
      <w:r>
        <w:rPr>
          <w:color w:val="17171A"/>
          <w:w w:val="105"/>
        </w:rPr>
        <w:t>Board reserves the right not to implement policies and procedures that contradict federal or state law.</w:t>
      </w:r>
    </w:p>
    <w:p w14:paraId="10BBEE33" w14:textId="77777777" w:rsidR="00B87D9B" w:rsidRDefault="00624BA4">
      <w:pPr>
        <w:pStyle w:val="Title"/>
      </w:pPr>
      <w:r>
        <w:rPr>
          <w:spacing w:val="-7"/>
        </w:rPr>
        <w:t>C-</w:t>
      </w:r>
      <w:r>
        <w:rPr>
          <w:spacing w:val="-10"/>
        </w:rPr>
        <w:t>1</w:t>
      </w:r>
    </w:p>
    <w:p w14:paraId="14ADD07B" w14:textId="77777777" w:rsidR="00B87D9B" w:rsidRDefault="00B87D9B">
      <w:pPr>
        <w:sectPr w:rsidR="00B87D9B">
          <w:type w:val="continuous"/>
          <w:pgSz w:w="12240" w:h="15840"/>
          <w:pgMar w:top="1440" w:right="1180" w:bottom="280" w:left="1340" w:header="720" w:footer="720" w:gutter="0"/>
          <w:cols w:space="720"/>
        </w:sectPr>
      </w:pPr>
    </w:p>
    <w:p w14:paraId="6B23A9C4" w14:textId="77777777" w:rsidR="00B87D9B" w:rsidRDefault="00B87D9B">
      <w:pPr>
        <w:pStyle w:val="BodyText"/>
        <w:rPr>
          <w:b/>
        </w:rPr>
      </w:pPr>
    </w:p>
    <w:p w14:paraId="5234AF0D" w14:textId="77777777" w:rsidR="00B87D9B" w:rsidRDefault="00B87D9B">
      <w:pPr>
        <w:pStyle w:val="BodyText"/>
        <w:rPr>
          <w:b/>
        </w:rPr>
      </w:pPr>
    </w:p>
    <w:p w14:paraId="4A2C6076" w14:textId="77777777" w:rsidR="00B87D9B" w:rsidRDefault="00B87D9B">
      <w:pPr>
        <w:pStyle w:val="BodyText"/>
        <w:rPr>
          <w:b/>
        </w:rPr>
      </w:pPr>
    </w:p>
    <w:p w14:paraId="237D676F" w14:textId="77777777" w:rsidR="00B87D9B" w:rsidRDefault="00B87D9B">
      <w:pPr>
        <w:pStyle w:val="BodyText"/>
        <w:rPr>
          <w:b/>
        </w:rPr>
      </w:pPr>
    </w:p>
    <w:p w14:paraId="1CF5DBA0" w14:textId="77777777" w:rsidR="00B87D9B" w:rsidRDefault="00B87D9B">
      <w:pPr>
        <w:pStyle w:val="BodyText"/>
        <w:rPr>
          <w:b/>
        </w:rPr>
      </w:pPr>
    </w:p>
    <w:p w14:paraId="1EF75BD9" w14:textId="77777777" w:rsidR="00B87D9B" w:rsidRDefault="00B87D9B">
      <w:pPr>
        <w:pStyle w:val="BodyText"/>
        <w:rPr>
          <w:b/>
        </w:rPr>
      </w:pPr>
    </w:p>
    <w:p w14:paraId="128B5BB1" w14:textId="77777777" w:rsidR="00B87D9B" w:rsidRDefault="00B87D9B">
      <w:pPr>
        <w:pStyle w:val="BodyText"/>
        <w:rPr>
          <w:b/>
        </w:rPr>
      </w:pPr>
    </w:p>
    <w:p w14:paraId="07495033" w14:textId="77777777" w:rsidR="00B87D9B" w:rsidRDefault="00B87D9B">
      <w:pPr>
        <w:pStyle w:val="BodyText"/>
        <w:rPr>
          <w:b/>
        </w:rPr>
      </w:pPr>
    </w:p>
    <w:p w14:paraId="22965F2A" w14:textId="77777777" w:rsidR="00B87D9B" w:rsidRDefault="00B87D9B">
      <w:pPr>
        <w:pStyle w:val="BodyText"/>
        <w:rPr>
          <w:b/>
        </w:rPr>
      </w:pPr>
    </w:p>
    <w:p w14:paraId="7DCD8F4B" w14:textId="77777777" w:rsidR="00B87D9B" w:rsidRDefault="00B87D9B">
      <w:pPr>
        <w:pStyle w:val="BodyText"/>
        <w:rPr>
          <w:b/>
        </w:rPr>
      </w:pPr>
    </w:p>
    <w:p w14:paraId="51FF238F" w14:textId="77777777" w:rsidR="00B87D9B" w:rsidRDefault="00B87D9B">
      <w:pPr>
        <w:pStyle w:val="BodyText"/>
        <w:rPr>
          <w:b/>
        </w:rPr>
      </w:pPr>
    </w:p>
    <w:p w14:paraId="440413C5" w14:textId="77777777" w:rsidR="00B87D9B" w:rsidRDefault="00B87D9B">
      <w:pPr>
        <w:pStyle w:val="BodyText"/>
        <w:rPr>
          <w:b/>
        </w:rPr>
      </w:pPr>
    </w:p>
    <w:p w14:paraId="6B7738D7" w14:textId="77777777" w:rsidR="00B87D9B" w:rsidRDefault="00B87D9B">
      <w:pPr>
        <w:pStyle w:val="BodyText"/>
        <w:rPr>
          <w:b/>
        </w:rPr>
      </w:pPr>
    </w:p>
    <w:p w14:paraId="57CC8CDC" w14:textId="77777777" w:rsidR="00B87D9B" w:rsidRDefault="00B87D9B">
      <w:pPr>
        <w:pStyle w:val="BodyText"/>
        <w:rPr>
          <w:b/>
        </w:rPr>
      </w:pPr>
    </w:p>
    <w:p w14:paraId="5D44BE65" w14:textId="77777777" w:rsidR="00B87D9B" w:rsidRDefault="00B87D9B">
      <w:pPr>
        <w:pStyle w:val="BodyText"/>
        <w:rPr>
          <w:b/>
        </w:rPr>
      </w:pPr>
    </w:p>
    <w:p w14:paraId="314906CD" w14:textId="77777777" w:rsidR="00B87D9B" w:rsidRDefault="00B87D9B">
      <w:pPr>
        <w:pStyle w:val="BodyText"/>
        <w:rPr>
          <w:b/>
        </w:rPr>
      </w:pPr>
    </w:p>
    <w:p w14:paraId="5996C5B5" w14:textId="77777777" w:rsidR="00B87D9B" w:rsidRDefault="00B87D9B">
      <w:pPr>
        <w:pStyle w:val="BodyText"/>
        <w:rPr>
          <w:b/>
        </w:rPr>
      </w:pPr>
    </w:p>
    <w:p w14:paraId="082B856D" w14:textId="77777777" w:rsidR="00B87D9B" w:rsidRDefault="00B87D9B">
      <w:pPr>
        <w:pStyle w:val="BodyText"/>
        <w:rPr>
          <w:b/>
        </w:rPr>
      </w:pPr>
    </w:p>
    <w:p w14:paraId="08AA63D1" w14:textId="77777777" w:rsidR="00B87D9B" w:rsidRDefault="00B87D9B">
      <w:pPr>
        <w:pStyle w:val="BodyText"/>
        <w:rPr>
          <w:b/>
        </w:rPr>
      </w:pPr>
    </w:p>
    <w:p w14:paraId="0BC40BC4" w14:textId="77777777" w:rsidR="00B87D9B" w:rsidRDefault="00B87D9B">
      <w:pPr>
        <w:pStyle w:val="BodyText"/>
        <w:rPr>
          <w:b/>
        </w:rPr>
      </w:pPr>
    </w:p>
    <w:p w14:paraId="7B041293" w14:textId="77777777" w:rsidR="00B87D9B" w:rsidRDefault="00B87D9B">
      <w:pPr>
        <w:pStyle w:val="BodyText"/>
        <w:rPr>
          <w:b/>
        </w:rPr>
      </w:pPr>
    </w:p>
    <w:p w14:paraId="66499054" w14:textId="77777777" w:rsidR="00B87D9B" w:rsidRDefault="00B87D9B">
      <w:pPr>
        <w:pStyle w:val="BodyText"/>
        <w:rPr>
          <w:b/>
        </w:rPr>
      </w:pPr>
    </w:p>
    <w:p w14:paraId="2F32DB55" w14:textId="77777777" w:rsidR="00B87D9B" w:rsidRDefault="00B87D9B">
      <w:pPr>
        <w:pStyle w:val="BodyText"/>
        <w:rPr>
          <w:b/>
        </w:rPr>
      </w:pPr>
    </w:p>
    <w:p w14:paraId="4D15062C" w14:textId="77777777" w:rsidR="00B87D9B" w:rsidRDefault="00B87D9B">
      <w:pPr>
        <w:pStyle w:val="BodyText"/>
        <w:rPr>
          <w:b/>
        </w:rPr>
      </w:pPr>
    </w:p>
    <w:p w14:paraId="3A9AABF6" w14:textId="77777777" w:rsidR="00B87D9B" w:rsidRDefault="00B87D9B">
      <w:pPr>
        <w:pStyle w:val="BodyText"/>
        <w:rPr>
          <w:b/>
        </w:rPr>
      </w:pPr>
    </w:p>
    <w:p w14:paraId="5AC3DE5F" w14:textId="77777777" w:rsidR="00B87D9B" w:rsidRDefault="00B87D9B">
      <w:pPr>
        <w:pStyle w:val="BodyText"/>
        <w:rPr>
          <w:b/>
        </w:rPr>
      </w:pPr>
    </w:p>
    <w:p w14:paraId="2736D2D5" w14:textId="77777777" w:rsidR="00B87D9B" w:rsidRDefault="00B87D9B">
      <w:pPr>
        <w:pStyle w:val="BodyText"/>
        <w:rPr>
          <w:b/>
        </w:rPr>
      </w:pPr>
    </w:p>
    <w:p w14:paraId="7D42F391" w14:textId="77777777" w:rsidR="00B87D9B" w:rsidRDefault="00B87D9B">
      <w:pPr>
        <w:pStyle w:val="BodyText"/>
        <w:rPr>
          <w:b/>
        </w:rPr>
      </w:pPr>
    </w:p>
    <w:p w14:paraId="0C86F8BE" w14:textId="77777777" w:rsidR="00B87D9B" w:rsidRDefault="00B87D9B">
      <w:pPr>
        <w:pStyle w:val="BodyText"/>
        <w:rPr>
          <w:b/>
        </w:rPr>
      </w:pPr>
    </w:p>
    <w:p w14:paraId="31013644" w14:textId="77777777" w:rsidR="00B87D9B" w:rsidRDefault="00B87D9B">
      <w:pPr>
        <w:pStyle w:val="BodyText"/>
        <w:rPr>
          <w:b/>
        </w:rPr>
      </w:pPr>
    </w:p>
    <w:p w14:paraId="168B8CBF" w14:textId="77777777" w:rsidR="00B87D9B" w:rsidRDefault="00B87D9B">
      <w:pPr>
        <w:pStyle w:val="BodyText"/>
        <w:rPr>
          <w:b/>
        </w:rPr>
      </w:pPr>
    </w:p>
    <w:p w14:paraId="02A33E27" w14:textId="77777777" w:rsidR="00B87D9B" w:rsidRDefault="00B87D9B">
      <w:pPr>
        <w:pStyle w:val="BodyText"/>
        <w:rPr>
          <w:b/>
        </w:rPr>
      </w:pPr>
    </w:p>
    <w:p w14:paraId="4B940B93" w14:textId="77777777" w:rsidR="00B87D9B" w:rsidRDefault="00B87D9B">
      <w:pPr>
        <w:pStyle w:val="BodyText"/>
        <w:rPr>
          <w:b/>
        </w:rPr>
      </w:pPr>
    </w:p>
    <w:p w14:paraId="098CE318" w14:textId="77777777" w:rsidR="00B87D9B" w:rsidRDefault="00B87D9B">
      <w:pPr>
        <w:pStyle w:val="BodyText"/>
        <w:spacing w:before="174"/>
        <w:rPr>
          <w:b/>
        </w:rPr>
      </w:pPr>
    </w:p>
    <w:p w14:paraId="7CF0CE48" w14:textId="77777777" w:rsidR="00B87D9B" w:rsidRDefault="00624BA4">
      <w:pPr>
        <w:pStyle w:val="BodyText"/>
        <w:tabs>
          <w:tab w:val="left" w:pos="2980"/>
        </w:tabs>
        <w:ind w:left="100"/>
      </w:pPr>
      <w:r>
        <w:rPr>
          <w:b/>
          <w:spacing w:val="-2"/>
        </w:rPr>
        <w:t>RECOMMENDED:</w:t>
      </w:r>
      <w:r>
        <w:rPr>
          <w:b/>
        </w:rPr>
        <w:tab/>
      </w:r>
      <w:r>
        <w:t>That</w:t>
      </w:r>
      <w:r>
        <w:rPr>
          <w:spacing w:val="3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School</w:t>
      </w:r>
      <w:r>
        <w:rPr>
          <w:spacing w:val="26"/>
        </w:rPr>
        <w:t xml:space="preserve"> </w:t>
      </w:r>
      <w:r>
        <w:t>Board</w:t>
      </w:r>
      <w:r>
        <w:rPr>
          <w:spacing w:val="39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Miami-Dade</w:t>
      </w:r>
      <w:r>
        <w:rPr>
          <w:spacing w:val="34"/>
        </w:rPr>
        <w:t xml:space="preserve"> </w:t>
      </w:r>
      <w:r>
        <w:t>County,</w:t>
      </w:r>
      <w:r>
        <w:rPr>
          <w:spacing w:val="37"/>
        </w:rPr>
        <w:t xml:space="preserve"> </w:t>
      </w:r>
      <w:r>
        <w:t>Florida,</w:t>
      </w:r>
      <w:r>
        <w:rPr>
          <w:spacing w:val="40"/>
        </w:rPr>
        <w:t xml:space="preserve"> </w:t>
      </w:r>
      <w:r>
        <w:rPr>
          <w:spacing w:val="-5"/>
        </w:rPr>
        <w:t>as</w:t>
      </w:r>
    </w:p>
    <w:p w14:paraId="3D2693B2" w14:textId="77777777" w:rsidR="00B87D9B" w:rsidRDefault="00624BA4">
      <w:pPr>
        <w:pStyle w:val="BodyText"/>
        <w:ind w:left="2981" w:right="252"/>
        <w:jc w:val="both"/>
      </w:pPr>
      <w:r>
        <w:t>required by Head Start Program Part 1301 - Governance, approve,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color w:val="17171A"/>
        </w:rPr>
        <w:t>2023-2024</w:t>
      </w:r>
      <w:r>
        <w:rPr>
          <w:color w:val="17171A"/>
          <w:spacing w:val="-7"/>
        </w:rPr>
        <w:t xml:space="preserve"> </w:t>
      </w:r>
      <w:r>
        <w:rPr>
          <w:color w:val="17171A"/>
        </w:rPr>
        <w:t>Self-Assessment</w:t>
      </w:r>
      <w:r>
        <w:rPr>
          <w:color w:val="17171A"/>
          <w:spacing w:val="-7"/>
        </w:rPr>
        <w:t xml:space="preserve"> </w:t>
      </w:r>
      <w:r>
        <w:rPr>
          <w:color w:val="17171A"/>
        </w:rPr>
        <w:t>Report,</w:t>
      </w:r>
      <w:r>
        <w:rPr>
          <w:color w:val="17171A"/>
          <w:spacing w:val="-9"/>
        </w:rPr>
        <w:t xml:space="preserve"> </w:t>
      </w:r>
      <w:r>
        <w:rPr>
          <w:color w:val="17171A"/>
        </w:rPr>
        <w:t>2023-2024 Program</w:t>
      </w:r>
      <w:r>
        <w:rPr>
          <w:color w:val="17171A"/>
          <w:spacing w:val="-3"/>
        </w:rPr>
        <w:t xml:space="preserve"> </w:t>
      </w:r>
      <w:r>
        <w:rPr>
          <w:color w:val="17171A"/>
        </w:rPr>
        <w:t>Improvement</w:t>
      </w:r>
      <w:r>
        <w:rPr>
          <w:color w:val="17171A"/>
          <w:spacing w:val="-6"/>
        </w:rPr>
        <w:t xml:space="preserve"> </w:t>
      </w:r>
      <w:r>
        <w:rPr>
          <w:color w:val="17171A"/>
        </w:rPr>
        <w:t>Plan,</w:t>
      </w:r>
      <w:r>
        <w:rPr>
          <w:color w:val="17171A"/>
          <w:spacing w:val="-4"/>
        </w:rPr>
        <w:t xml:space="preserve"> </w:t>
      </w:r>
      <w:r>
        <w:rPr>
          <w:color w:val="17171A"/>
        </w:rPr>
        <w:t>2024-2025</w:t>
      </w:r>
      <w:r>
        <w:rPr>
          <w:color w:val="17171A"/>
          <w:spacing w:val="-4"/>
        </w:rPr>
        <w:t xml:space="preserve"> </w:t>
      </w:r>
      <w:r>
        <w:rPr>
          <w:color w:val="17171A"/>
        </w:rPr>
        <w:t>Training</w:t>
      </w:r>
      <w:r>
        <w:rPr>
          <w:color w:val="17171A"/>
          <w:spacing w:val="-4"/>
        </w:rPr>
        <w:t xml:space="preserve"> </w:t>
      </w:r>
      <w:r>
        <w:rPr>
          <w:color w:val="17171A"/>
        </w:rPr>
        <w:t>&amp;</w:t>
      </w:r>
      <w:r>
        <w:rPr>
          <w:color w:val="17171A"/>
          <w:spacing w:val="-6"/>
        </w:rPr>
        <w:t xml:space="preserve"> </w:t>
      </w:r>
      <w:r>
        <w:rPr>
          <w:color w:val="17171A"/>
        </w:rPr>
        <w:t>Technical Assistance Plan, 2024-2025 Table of Organization, 2024- 2025 Grant Application Budget, 2024-2025 Early Head Start/Head Start Slot Allocations, and 2024-2025 ERSEA (Eligibility, Recruitment, Selection, Enrollment, and Attendance) Plan.</w:t>
      </w:r>
    </w:p>
    <w:sectPr w:rsidR="00B87D9B">
      <w:pgSz w:w="12240" w:h="15840"/>
      <w:pgMar w:top="182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0234"/>
    <w:multiLevelType w:val="hybridMultilevel"/>
    <w:tmpl w:val="800A85BC"/>
    <w:lvl w:ilvl="0" w:tplc="E84C63C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AAF5E0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5148AE3E">
      <w:numFmt w:val="bullet"/>
      <w:lvlText w:val="•"/>
      <w:lvlJc w:val="left"/>
      <w:pPr>
        <w:ind w:left="2312" w:hanging="360"/>
      </w:pPr>
      <w:rPr>
        <w:rFonts w:hint="default"/>
        <w:lang w:val="en-US" w:eastAsia="en-US" w:bidi="ar-SA"/>
      </w:rPr>
    </w:lvl>
    <w:lvl w:ilvl="3" w:tplc="EFF2BFA6">
      <w:numFmt w:val="bullet"/>
      <w:lvlText w:val="•"/>
      <w:lvlJc w:val="left"/>
      <w:pPr>
        <w:ind w:left="3238" w:hanging="360"/>
      </w:pPr>
      <w:rPr>
        <w:rFonts w:hint="default"/>
        <w:lang w:val="en-US" w:eastAsia="en-US" w:bidi="ar-SA"/>
      </w:rPr>
    </w:lvl>
    <w:lvl w:ilvl="4" w:tplc="C888905A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5C104B70">
      <w:numFmt w:val="bullet"/>
      <w:lvlText w:val="•"/>
      <w:lvlJc w:val="left"/>
      <w:pPr>
        <w:ind w:left="5090" w:hanging="360"/>
      </w:pPr>
      <w:rPr>
        <w:rFonts w:hint="default"/>
        <w:lang w:val="en-US" w:eastAsia="en-US" w:bidi="ar-SA"/>
      </w:rPr>
    </w:lvl>
    <w:lvl w:ilvl="6" w:tplc="80A24656">
      <w:numFmt w:val="bullet"/>
      <w:lvlText w:val="•"/>
      <w:lvlJc w:val="left"/>
      <w:pPr>
        <w:ind w:left="6016" w:hanging="360"/>
      </w:pPr>
      <w:rPr>
        <w:rFonts w:hint="default"/>
        <w:lang w:val="en-US" w:eastAsia="en-US" w:bidi="ar-SA"/>
      </w:rPr>
    </w:lvl>
    <w:lvl w:ilvl="7" w:tplc="DB6C8024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8" w:tplc="5908F0B2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num w:numId="1" w16cid:durableId="194052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7D9B"/>
    <w:rsid w:val="00624BA4"/>
    <w:rsid w:val="00B87D9B"/>
    <w:rsid w:val="00C1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61EE9"/>
  <w15:docId w15:val="{05CD1705-38CA-4230-9124-F0F38FF5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067" w:lineRule="exact"/>
      <w:ind w:right="115"/>
      <w:jc w:val="right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460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24B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i.dadeschools.net/WMSFiles/221/c1_links_041724/2024-2025-Grant-Application-Budge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i.dadeschools.net/WMSFiles/221/c1_links_041724/2024-2025-Head-Start-Early-Head-Start-Training-and-Technical-Assistance-Pla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pi.dadeschools.net/WMSFiles/221/c1_links_041724/2023-2024-Program-Improvement-Plan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pi.dadeschools.net/WMSFiles/221/c1_links_041724/2023-2024-Self-Assessment-Repor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i.dadeschools.net/WMSFiles/221/c1_links_041724/2024-2025-ERSE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425</Words>
  <Characters>2608</Characters>
  <Application>Microsoft Office Word</Application>
  <DocSecurity>0</DocSecurity>
  <Lines>118</Lines>
  <Paragraphs>31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GARCIA, JONATHAN I</dc:creator>
  <cp:lastModifiedBy>LABRADOR, ANNETTE M</cp:lastModifiedBy>
  <cp:revision>3</cp:revision>
  <dcterms:created xsi:type="dcterms:W3CDTF">2024-04-05T22:34:00Z</dcterms:created>
  <dcterms:modified xsi:type="dcterms:W3CDTF">2024-04-05T23:01:00Z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2024-04-05T00:00:00Z</vt:filetime>
  </property>
  <property fmtid="{D5CDD505-2E9C-101B-9397-08002B2CF9AE}" pid="5" name="Producer">
    <vt:lpwstr>Microsoft® Word for Microsoft 365</vt:lpwstr>
  </property>
</Properties>
</file>