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DF5B" w14:textId="1084BDB2" w:rsidR="00342E37" w:rsidRPr="00E0515D" w:rsidRDefault="00342E37" w:rsidP="0002296E">
      <w:pPr>
        <w:tabs>
          <w:tab w:val="right" w:pos="9360"/>
        </w:tabs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Office of Su</w:t>
      </w:r>
      <w:r w:rsidR="00E100EC" w:rsidRPr="00E0515D">
        <w:rPr>
          <w:rFonts w:cs="Arial"/>
          <w:szCs w:val="24"/>
        </w:rPr>
        <w:t>perintendent of Schools</w:t>
      </w:r>
      <w:r w:rsidR="00E100EC" w:rsidRPr="00E0515D">
        <w:rPr>
          <w:rFonts w:cs="Arial"/>
          <w:szCs w:val="24"/>
        </w:rPr>
        <w:tab/>
      </w:r>
      <w:r w:rsidR="00A95A2C">
        <w:rPr>
          <w:rFonts w:cs="Arial"/>
        </w:rPr>
        <w:t>August 2</w:t>
      </w:r>
      <w:r w:rsidR="003A40E6">
        <w:rPr>
          <w:rFonts w:cs="Arial"/>
        </w:rPr>
        <w:t>8</w:t>
      </w:r>
      <w:r w:rsidR="00883E31" w:rsidRPr="00B36FEF">
        <w:rPr>
          <w:rFonts w:cs="Arial"/>
        </w:rPr>
        <w:t>, 202</w:t>
      </w:r>
      <w:r w:rsidR="00784DCD">
        <w:rPr>
          <w:rFonts w:cs="Arial"/>
        </w:rPr>
        <w:t>5</w:t>
      </w:r>
    </w:p>
    <w:p w14:paraId="75EC8105" w14:textId="420E2ED6" w:rsidR="00342E37" w:rsidRPr="00E0515D" w:rsidRDefault="00E100EC" w:rsidP="0002296E">
      <w:pPr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 xml:space="preserve">Board Meeting of </w:t>
      </w:r>
      <w:r w:rsidR="00A95A2C">
        <w:rPr>
          <w:rFonts w:cs="Arial"/>
        </w:rPr>
        <w:t>September</w:t>
      </w:r>
      <w:r w:rsidR="00883E31" w:rsidRPr="00B36FEF">
        <w:rPr>
          <w:rFonts w:cs="Arial"/>
        </w:rPr>
        <w:t xml:space="preserve"> </w:t>
      </w:r>
      <w:r w:rsidR="009B6490">
        <w:rPr>
          <w:rFonts w:cs="Arial"/>
        </w:rPr>
        <w:t>1</w:t>
      </w:r>
      <w:r w:rsidR="00784DCD">
        <w:rPr>
          <w:rFonts w:cs="Arial"/>
        </w:rPr>
        <w:t>0</w:t>
      </w:r>
      <w:r w:rsidR="00883E31" w:rsidRPr="00B36FEF">
        <w:rPr>
          <w:rFonts w:cs="Arial"/>
        </w:rPr>
        <w:t>, 20</w:t>
      </w:r>
      <w:r w:rsidR="009B6490">
        <w:rPr>
          <w:rFonts w:cs="Arial"/>
        </w:rPr>
        <w:t>2</w:t>
      </w:r>
      <w:r w:rsidR="00784DCD">
        <w:rPr>
          <w:rFonts w:cs="Arial"/>
        </w:rPr>
        <w:t>5</w:t>
      </w:r>
    </w:p>
    <w:p w14:paraId="0D1E8A4A" w14:textId="77777777" w:rsidR="00342E37" w:rsidRPr="00E0515D" w:rsidRDefault="00342E37" w:rsidP="0002296E">
      <w:pPr>
        <w:jc w:val="both"/>
        <w:rPr>
          <w:rFonts w:cs="Arial"/>
          <w:szCs w:val="24"/>
        </w:rPr>
      </w:pPr>
    </w:p>
    <w:p w14:paraId="67ABFAE4" w14:textId="77777777" w:rsidR="00342E37" w:rsidRPr="00E0515D" w:rsidRDefault="00070690" w:rsidP="0002296E">
      <w:pPr>
        <w:tabs>
          <w:tab w:val="left" w:pos="7920"/>
        </w:tabs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Financial Services</w:t>
      </w:r>
    </w:p>
    <w:p w14:paraId="4BC4FE01" w14:textId="77777777" w:rsidR="00342E37" w:rsidRPr="00E0515D" w:rsidRDefault="002E3B8D" w:rsidP="0002296E">
      <w:pPr>
        <w:tabs>
          <w:tab w:val="left" w:pos="792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Mr. Ron Steiger</w:t>
      </w:r>
      <w:r w:rsidR="00342E37" w:rsidRPr="00E0515D">
        <w:rPr>
          <w:rFonts w:cs="Arial"/>
          <w:szCs w:val="24"/>
        </w:rPr>
        <w:t xml:space="preserve">, </w:t>
      </w:r>
      <w:r w:rsidR="00E6625D" w:rsidRPr="00E0515D">
        <w:rPr>
          <w:rFonts w:cs="Arial"/>
          <w:szCs w:val="24"/>
        </w:rPr>
        <w:t>Chief Financial Officer</w:t>
      </w:r>
    </w:p>
    <w:p w14:paraId="5F514BE5" w14:textId="77777777" w:rsidR="00342E37" w:rsidRPr="00E0515D" w:rsidRDefault="00342E37" w:rsidP="0002296E">
      <w:pPr>
        <w:jc w:val="both"/>
        <w:rPr>
          <w:rFonts w:cs="Arial"/>
          <w:szCs w:val="24"/>
        </w:rPr>
      </w:pPr>
    </w:p>
    <w:p w14:paraId="4CD980BC" w14:textId="2CBF85DF" w:rsidR="00342E37" w:rsidRPr="00E0515D" w:rsidRDefault="00342E37" w:rsidP="009248C7">
      <w:pPr>
        <w:pStyle w:val="BodyTextIndent"/>
        <w:ind w:left="2520" w:hanging="2520"/>
        <w:jc w:val="both"/>
        <w:rPr>
          <w:rFonts w:cs="Arial"/>
          <w:szCs w:val="24"/>
        </w:rPr>
      </w:pPr>
      <w:r w:rsidRPr="00E0515D">
        <w:rPr>
          <w:rFonts w:cs="Arial"/>
          <w:szCs w:val="24"/>
        </w:rPr>
        <w:t>SUBJECT:</w:t>
      </w:r>
      <w:r w:rsidRPr="00E0515D">
        <w:rPr>
          <w:rFonts w:cs="Arial"/>
          <w:szCs w:val="24"/>
        </w:rPr>
        <w:tab/>
      </w:r>
      <w:r w:rsidR="00E100EC" w:rsidRPr="00E0515D">
        <w:rPr>
          <w:rFonts w:cs="Arial"/>
          <w:szCs w:val="24"/>
        </w:rPr>
        <w:t>RESOLUTION N</w:t>
      </w:r>
      <w:r w:rsidR="00883E31">
        <w:rPr>
          <w:rFonts w:cs="Arial"/>
          <w:szCs w:val="24"/>
        </w:rPr>
        <w:t>O</w:t>
      </w:r>
      <w:r w:rsidR="00E100EC" w:rsidRPr="00E0515D">
        <w:rPr>
          <w:rFonts w:cs="Arial"/>
          <w:szCs w:val="24"/>
        </w:rPr>
        <w:t xml:space="preserve">. </w:t>
      </w:r>
      <w:r w:rsidR="00A95A2C">
        <w:rPr>
          <w:rFonts w:cs="Arial"/>
          <w:szCs w:val="24"/>
        </w:rPr>
        <w:t>2</w:t>
      </w:r>
      <w:r w:rsidR="00E100EC" w:rsidRPr="00E0515D">
        <w:rPr>
          <w:rFonts w:cs="Arial"/>
          <w:szCs w:val="24"/>
        </w:rPr>
        <w:t xml:space="preserve">, </w:t>
      </w:r>
      <w:r w:rsidR="001726C2">
        <w:rPr>
          <w:rFonts w:cs="Arial"/>
          <w:szCs w:val="24"/>
        </w:rPr>
        <w:t xml:space="preserve"> </w:t>
      </w:r>
      <w:r w:rsidR="00370F09">
        <w:rPr>
          <w:rFonts w:cs="Arial"/>
          <w:szCs w:val="24"/>
        </w:rPr>
        <w:t xml:space="preserve">FY </w:t>
      </w:r>
      <w:r w:rsidR="00E100EC" w:rsidRPr="00E0515D">
        <w:rPr>
          <w:rFonts w:cs="Arial"/>
          <w:szCs w:val="24"/>
        </w:rPr>
        <w:t>20</w:t>
      </w:r>
      <w:r w:rsidR="00D11D52">
        <w:rPr>
          <w:rFonts w:cs="Arial"/>
          <w:szCs w:val="24"/>
        </w:rPr>
        <w:t>2</w:t>
      </w:r>
      <w:r w:rsidR="00784DCD">
        <w:rPr>
          <w:rFonts w:cs="Arial"/>
          <w:szCs w:val="24"/>
        </w:rPr>
        <w:t>4</w:t>
      </w:r>
      <w:r w:rsidR="00E100EC" w:rsidRPr="00E0515D">
        <w:rPr>
          <w:rFonts w:cs="Arial"/>
          <w:szCs w:val="24"/>
        </w:rPr>
        <w:t>-</w:t>
      </w:r>
      <w:r w:rsidR="00D11D52">
        <w:rPr>
          <w:rFonts w:cs="Arial"/>
          <w:szCs w:val="24"/>
        </w:rPr>
        <w:t>2</w:t>
      </w:r>
      <w:r w:rsidR="00784DCD">
        <w:rPr>
          <w:rFonts w:cs="Arial"/>
          <w:szCs w:val="24"/>
        </w:rPr>
        <w:t>5</w:t>
      </w:r>
      <w:r w:rsidR="009B6490">
        <w:rPr>
          <w:rFonts w:cs="Arial"/>
          <w:szCs w:val="24"/>
        </w:rPr>
        <w:t xml:space="preserve"> </w:t>
      </w:r>
      <w:r w:rsidR="001726C2">
        <w:rPr>
          <w:rFonts w:cs="Arial"/>
          <w:szCs w:val="24"/>
        </w:rPr>
        <w:t xml:space="preserve"> </w:t>
      </w:r>
      <w:r w:rsidR="009F5234" w:rsidRPr="00E0515D">
        <w:rPr>
          <w:rFonts w:cs="Arial"/>
          <w:szCs w:val="24"/>
        </w:rPr>
        <w:t>SPECIAL REVENUE FUNDS</w:t>
      </w:r>
      <w:r w:rsidR="001726C2">
        <w:rPr>
          <w:rFonts w:cs="Arial"/>
          <w:szCs w:val="24"/>
        </w:rPr>
        <w:t xml:space="preserve"> –</w:t>
      </w:r>
      <w:r w:rsidR="009F5234" w:rsidRPr="00E0515D">
        <w:rPr>
          <w:rFonts w:cs="Arial"/>
          <w:szCs w:val="24"/>
        </w:rPr>
        <w:t xml:space="preserve"> </w:t>
      </w:r>
      <w:r w:rsidR="009938A3">
        <w:t>ELEMENTA</w:t>
      </w:r>
      <w:r w:rsidR="001726C2">
        <w:t xml:space="preserve">RY </w:t>
      </w:r>
      <w:r w:rsidR="009938A3">
        <w:t>AND SECONDARY SCHOOL EMERGENCY</w:t>
      </w:r>
      <w:r w:rsidR="00D10B7A">
        <w:t xml:space="preserve"> </w:t>
      </w:r>
      <w:r w:rsidR="001726C2">
        <w:t xml:space="preserve">RELIEF III </w:t>
      </w:r>
      <w:r w:rsidR="00D10B7A">
        <w:t>(ESSER</w:t>
      </w:r>
      <w:r w:rsidR="00E05B75">
        <w:t xml:space="preserve"> III</w:t>
      </w:r>
      <w:r w:rsidR="00D10B7A">
        <w:t>)</w:t>
      </w:r>
      <w:r w:rsidR="009938A3">
        <w:t xml:space="preserve"> </w:t>
      </w:r>
      <w:r w:rsidR="00E05B75">
        <w:t xml:space="preserve">FUND </w:t>
      </w:r>
      <w:r w:rsidR="00A95A2C">
        <w:rPr>
          <w:rFonts w:cs="Arial"/>
          <w:szCs w:val="24"/>
        </w:rPr>
        <w:t>FINAL</w:t>
      </w:r>
      <w:r w:rsidR="00E100EC" w:rsidRPr="00E0515D">
        <w:rPr>
          <w:rFonts w:cs="Arial"/>
          <w:szCs w:val="24"/>
        </w:rPr>
        <w:t xml:space="preserve"> BUDGET REVIEW</w:t>
      </w:r>
    </w:p>
    <w:p w14:paraId="4F2C7F64" w14:textId="77777777" w:rsidR="00342E37" w:rsidRPr="00E0515D" w:rsidRDefault="00342E37" w:rsidP="009248C7">
      <w:pPr>
        <w:ind w:left="2520" w:hanging="2520"/>
        <w:jc w:val="both"/>
        <w:rPr>
          <w:rFonts w:cs="Arial"/>
          <w:szCs w:val="24"/>
        </w:rPr>
      </w:pPr>
    </w:p>
    <w:p w14:paraId="79200A06" w14:textId="77777777" w:rsidR="00342E37" w:rsidRPr="009248C7" w:rsidRDefault="00342E37" w:rsidP="009248C7">
      <w:pPr>
        <w:pStyle w:val="Heading1"/>
        <w:ind w:left="2520" w:hanging="2520"/>
      </w:pPr>
      <w:r w:rsidRPr="00E0515D">
        <w:rPr>
          <w:rFonts w:cs="Arial"/>
          <w:szCs w:val="24"/>
        </w:rPr>
        <w:t>COMMITTEE:</w:t>
      </w:r>
      <w:r w:rsidR="00BE183B" w:rsidRPr="00E0515D">
        <w:rPr>
          <w:rFonts w:cs="Arial"/>
          <w:szCs w:val="24"/>
        </w:rPr>
        <w:tab/>
      </w:r>
      <w:r w:rsidR="009A28FE" w:rsidRPr="00E0515D">
        <w:rPr>
          <w:rFonts w:cs="Arial"/>
          <w:szCs w:val="24"/>
        </w:rPr>
        <w:tab/>
      </w:r>
      <w:r w:rsidR="009248C7" w:rsidRPr="0033412B">
        <w:t>FISCAL</w:t>
      </w:r>
      <w:r w:rsidR="009248C7">
        <w:rPr>
          <w:rFonts w:cs="Arial"/>
          <w:szCs w:val="24"/>
        </w:rPr>
        <w:t xml:space="preserve"> ACCOUNTABILITY &amp; GOVERNMENT RELATIONS</w:t>
      </w:r>
    </w:p>
    <w:p w14:paraId="5D2D7B31" w14:textId="77777777" w:rsidR="009A28FE" w:rsidRPr="00E0515D" w:rsidRDefault="009A28FE" w:rsidP="009248C7">
      <w:pPr>
        <w:ind w:left="2520" w:hanging="2520"/>
        <w:jc w:val="both"/>
        <w:rPr>
          <w:rFonts w:cs="Arial"/>
          <w:szCs w:val="24"/>
        </w:rPr>
      </w:pPr>
    </w:p>
    <w:p w14:paraId="34DC001C" w14:textId="77777777" w:rsidR="009248C7" w:rsidRPr="008E5C31" w:rsidRDefault="009248C7" w:rsidP="009248C7">
      <w:pPr>
        <w:pStyle w:val="BodyTextIndent2"/>
        <w:tabs>
          <w:tab w:val="left" w:pos="2520"/>
          <w:tab w:val="left" w:pos="2700"/>
        </w:tabs>
        <w:spacing w:after="0" w:line="240" w:lineRule="auto"/>
        <w:ind w:left="2520" w:hanging="2520"/>
        <w:rPr>
          <w:b/>
        </w:rPr>
      </w:pPr>
      <w:r w:rsidRPr="008E5C31">
        <w:rPr>
          <w:b/>
        </w:rPr>
        <w:t>LINK TO STRATEGIC</w:t>
      </w:r>
    </w:p>
    <w:p w14:paraId="76FD0EEE" w14:textId="7F094DA7" w:rsidR="009248C7" w:rsidRPr="008E5C31" w:rsidRDefault="00883E31" w:rsidP="00370F09">
      <w:pPr>
        <w:pStyle w:val="BodyTextIndent2"/>
        <w:tabs>
          <w:tab w:val="left" w:pos="2520"/>
        </w:tabs>
        <w:spacing w:after="0" w:line="240" w:lineRule="auto"/>
        <w:ind w:left="2520" w:right="-180" w:hanging="2520"/>
        <w:jc w:val="both"/>
        <w:rPr>
          <w:b/>
        </w:rPr>
      </w:pPr>
      <w:r>
        <w:rPr>
          <w:b/>
        </w:rPr>
        <w:t>PLAN</w:t>
      </w:r>
      <w:r w:rsidR="009248C7" w:rsidRPr="008E5C31">
        <w:rPr>
          <w:b/>
        </w:rPr>
        <w:t xml:space="preserve">: </w:t>
      </w:r>
      <w:r w:rsidR="009248C7" w:rsidRPr="008E5C31">
        <w:rPr>
          <w:b/>
        </w:rPr>
        <w:tab/>
        <w:t xml:space="preserve">EFFECTIVE AND SUSTAINABLE </w:t>
      </w:r>
      <w:r>
        <w:rPr>
          <w:b/>
        </w:rPr>
        <w:t>OPERATIONAL</w:t>
      </w:r>
      <w:r w:rsidR="009248C7" w:rsidRPr="008E5C31">
        <w:rPr>
          <w:b/>
        </w:rPr>
        <w:t xml:space="preserve"> PRACTICES</w:t>
      </w:r>
    </w:p>
    <w:p w14:paraId="6532BBB7" w14:textId="77777777" w:rsidR="00342E37" w:rsidRPr="00E0515D" w:rsidRDefault="00342E37" w:rsidP="0002296E">
      <w:pPr>
        <w:tabs>
          <w:tab w:val="left" w:pos="1710"/>
        </w:tabs>
        <w:jc w:val="both"/>
        <w:rPr>
          <w:rFonts w:cs="Arial"/>
          <w:b/>
          <w:bCs/>
          <w:szCs w:val="24"/>
        </w:rPr>
      </w:pPr>
    </w:p>
    <w:p w14:paraId="7D1AAC37" w14:textId="6B4B84AD" w:rsidR="00F55929" w:rsidRDefault="009938A3" w:rsidP="009938A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The Special Revenue Funds include</w:t>
      </w:r>
      <w:r w:rsidR="001726C2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Elementary</w:t>
      </w:r>
      <w:r w:rsidR="00105FC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and Secondary School Emergency</w:t>
      </w:r>
      <w:r w:rsidR="001726C2">
        <w:rPr>
          <w:rFonts w:cs="Arial"/>
          <w:szCs w:val="24"/>
        </w:rPr>
        <w:t xml:space="preserve"> Relief III</w:t>
      </w:r>
      <w:r>
        <w:rPr>
          <w:rFonts w:cs="Arial"/>
          <w:szCs w:val="24"/>
        </w:rPr>
        <w:t xml:space="preserve"> </w:t>
      </w:r>
      <w:r w:rsidR="00D10B7A">
        <w:rPr>
          <w:rFonts w:cs="Arial"/>
          <w:szCs w:val="24"/>
        </w:rPr>
        <w:t>(ESSER</w:t>
      </w:r>
      <w:r w:rsidR="00E05B75">
        <w:rPr>
          <w:rFonts w:cs="Arial"/>
          <w:szCs w:val="24"/>
        </w:rPr>
        <w:t xml:space="preserve"> III</w:t>
      </w:r>
      <w:r w:rsidR="00D10B7A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>Fund.</w:t>
      </w:r>
      <w:r w:rsidR="00E21990">
        <w:rPr>
          <w:rFonts w:cs="Arial"/>
          <w:szCs w:val="24"/>
        </w:rPr>
        <w:t xml:space="preserve">  </w:t>
      </w:r>
      <w:r w:rsidR="00E052EB">
        <w:rPr>
          <w:rFonts w:cs="Arial"/>
          <w:szCs w:val="24"/>
        </w:rPr>
        <w:t xml:space="preserve">This resolution decreases budgeted revenues and appropriations in the ESSER III fund by </w:t>
      </w:r>
      <w:r w:rsidR="00285C29">
        <w:rPr>
          <w:rFonts w:cs="Arial"/>
          <w:szCs w:val="24"/>
        </w:rPr>
        <w:t>(</w:t>
      </w:r>
      <w:r w:rsidR="00E052EB">
        <w:rPr>
          <w:rFonts w:cs="Arial"/>
          <w:szCs w:val="24"/>
        </w:rPr>
        <w:t>$5,112,015</w:t>
      </w:r>
      <w:r w:rsidR="00285C29">
        <w:rPr>
          <w:rFonts w:cs="Arial"/>
          <w:szCs w:val="24"/>
        </w:rPr>
        <w:t>)</w:t>
      </w:r>
      <w:r w:rsidR="00455295">
        <w:rPr>
          <w:rFonts w:cs="Arial"/>
          <w:szCs w:val="24"/>
        </w:rPr>
        <w:t xml:space="preserve"> mostly due to unused charter balances</w:t>
      </w:r>
      <w:r w:rsidR="00E052EB">
        <w:rPr>
          <w:rFonts w:cs="Arial"/>
          <w:szCs w:val="24"/>
        </w:rPr>
        <w:t xml:space="preserve">. The decrease reported in this resolution represents transactions recorded subsequent to December 31, 2024 through </w:t>
      </w:r>
      <w:r w:rsidR="00E21990">
        <w:rPr>
          <w:rFonts w:cs="Arial"/>
          <w:szCs w:val="24"/>
        </w:rPr>
        <w:t>the liquidation date of the programs reported within this fund, January 22, 2025.</w:t>
      </w:r>
    </w:p>
    <w:p w14:paraId="5C4164EF" w14:textId="77777777" w:rsidR="00F55929" w:rsidRDefault="00F55929">
      <w:pPr>
        <w:tabs>
          <w:tab w:val="left" w:pos="1710"/>
        </w:tabs>
        <w:jc w:val="both"/>
        <w:rPr>
          <w:rFonts w:cs="Arial"/>
          <w:szCs w:val="24"/>
        </w:rPr>
      </w:pPr>
    </w:p>
    <w:p w14:paraId="0D2E7646" w14:textId="4A7C1067" w:rsidR="00F55929" w:rsidRDefault="00F55929">
      <w:pPr>
        <w:tabs>
          <w:tab w:val="left" w:pos="1710"/>
        </w:tabs>
        <w:jc w:val="both"/>
        <w:rPr>
          <w:rFonts w:cs="Arial"/>
          <w:szCs w:val="24"/>
        </w:rPr>
      </w:pPr>
    </w:p>
    <w:p w14:paraId="148E295F" w14:textId="2CD5CED8" w:rsidR="00F55929" w:rsidRDefault="00F55929">
      <w:pPr>
        <w:tabs>
          <w:tab w:val="left" w:pos="1710"/>
        </w:tabs>
        <w:jc w:val="both"/>
        <w:rPr>
          <w:rFonts w:cs="Arial"/>
          <w:szCs w:val="24"/>
        </w:rPr>
      </w:pPr>
    </w:p>
    <w:p w14:paraId="216D0A30" w14:textId="77777777" w:rsidR="00F55929" w:rsidRPr="00E0515D" w:rsidRDefault="00F55929">
      <w:pPr>
        <w:tabs>
          <w:tab w:val="left" w:pos="1710"/>
        </w:tabs>
        <w:jc w:val="both"/>
        <w:rPr>
          <w:rFonts w:cs="Arial"/>
          <w:szCs w:val="24"/>
        </w:rPr>
      </w:pPr>
    </w:p>
    <w:p w14:paraId="79BBCD9A" w14:textId="77777777" w:rsidR="00342E37" w:rsidRDefault="00342E37">
      <w:pPr>
        <w:tabs>
          <w:tab w:val="left" w:pos="1710"/>
        </w:tabs>
        <w:jc w:val="both"/>
      </w:pPr>
    </w:p>
    <w:p w14:paraId="65AE317C" w14:textId="77777777" w:rsidR="00E94053" w:rsidRDefault="00E94053">
      <w:pPr>
        <w:tabs>
          <w:tab w:val="left" w:pos="1710"/>
        </w:tabs>
        <w:jc w:val="both"/>
      </w:pPr>
    </w:p>
    <w:p w14:paraId="203275E1" w14:textId="77777777" w:rsidR="00E94053" w:rsidRDefault="00E94053">
      <w:pPr>
        <w:tabs>
          <w:tab w:val="left" w:pos="1710"/>
        </w:tabs>
        <w:jc w:val="both"/>
      </w:pPr>
    </w:p>
    <w:p w14:paraId="339EB6F6" w14:textId="77777777" w:rsidR="00E94053" w:rsidRDefault="00E94053">
      <w:pPr>
        <w:tabs>
          <w:tab w:val="left" w:pos="1710"/>
        </w:tabs>
        <w:jc w:val="both"/>
      </w:pPr>
    </w:p>
    <w:p w14:paraId="7B923E75" w14:textId="77777777" w:rsidR="00A95A2C" w:rsidRDefault="00A95A2C" w:rsidP="007F69E6">
      <w:pPr>
        <w:tabs>
          <w:tab w:val="left" w:pos="-1440"/>
        </w:tabs>
        <w:ind w:left="2160" w:hanging="2160"/>
        <w:jc w:val="both"/>
        <w:rPr>
          <w:rFonts w:cs="Arial"/>
          <w:b/>
        </w:rPr>
      </w:pPr>
    </w:p>
    <w:p w14:paraId="476CB36E" w14:textId="77777777" w:rsidR="00A95A2C" w:rsidRDefault="00A95A2C" w:rsidP="007F69E6">
      <w:pPr>
        <w:tabs>
          <w:tab w:val="left" w:pos="-1440"/>
        </w:tabs>
        <w:ind w:left="2160" w:hanging="2160"/>
        <w:jc w:val="both"/>
        <w:rPr>
          <w:rFonts w:cs="Arial"/>
          <w:b/>
        </w:rPr>
      </w:pPr>
    </w:p>
    <w:p w14:paraId="3E00B2EB" w14:textId="78BEB683" w:rsidR="007F69E6" w:rsidRPr="00F810FD" w:rsidRDefault="007F69E6" w:rsidP="007F69E6">
      <w:pPr>
        <w:tabs>
          <w:tab w:val="left" w:pos="-1440"/>
        </w:tabs>
        <w:ind w:left="2160" w:hanging="2160"/>
        <w:jc w:val="both"/>
        <w:rPr>
          <w:rFonts w:cs="Arial"/>
        </w:rPr>
      </w:pPr>
      <w:proofErr w:type="gramStart"/>
      <w:r w:rsidRPr="00F810FD">
        <w:rPr>
          <w:rFonts w:cs="Arial"/>
          <w:b/>
        </w:rPr>
        <w:t>RECOMMENDED:</w:t>
      </w:r>
      <w:r w:rsidRPr="00F810FD">
        <w:rPr>
          <w:rFonts w:cs="Arial"/>
          <w:b/>
        </w:rPr>
        <w:tab/>
      </w:r>
      <w:r w:rsidRPr="00F810FD">
        <w:rPr>
          <w:rFonts w:cs="Arial"/>
        </w:rPr>
        <w:t>That</w:t>
      </w:r>
      <w:proofErr w:type="gramEnd"/>
      <w:r w:rsidRPr="00F810FD">
        <w:rPr>
          <w:rFonts w:cs="Arial"/>
        </w:rPr>
        <w:t xml:space="preserve"> The School Board of Miami-Dade County, Florida:</w:t>
      </w:r>
    </w:p>
    <w:p w14:paraId="3BDCC6F9" w14:textId="77777777" w:rsidR="007F69E6" w:rsidRPr="00F810FD" w:rsidRDefault="007F69E6" w:rsidP="007F69E6">
      <w:pPr>
        <w:jc w:val="both"/>
        <w:rPr>
          <w:rFonts w:cs="Arial"/>
        </w:rPr>
      </w:pPr>
    </w:p>
    <w:p w14:paraId="1FCA23FD" w14:textId="36316EBC" w:rsidR="007F69E6" w:rsidRPr="00F810FD" w:rsidRDefault="007F69E6" w:rsidP="007F69E6">
      <w:pPr>
        <w:pStyle w:val="Level1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</w:rPr>
      </w:pPr>
      <w:r w:rsidRPr="00F810FD">
        <w:rPr>
          <w:rFonts w:ascii="Arial" w:hAnsi="Arial" w:cs="Arial"/>
        </w:rPr>
        <w:t xml:space="preserve">adopt Resolution No. </w:t>
      </w:r>
      <w:r w:rsidR="00A95A2C">
        <w:rPr>
          <w:rFonts w:ascii="Arial" w:hAnsi="Arial" w:cs="Arial"/>
        </w:rPr>
        <w:t>2</w:t>
      </w:r>
      <w:r w:rsidRPr="00F810FD">
        <w:rPr>
          <w:rFonts w:ascii="Arial" w:hAnsi="Arial" w:cs="Arial"/>
        </w:rPr>
        <w:t>, FY</w:t>
      </w:r>
      <w:r>
        <w:rPr>
          <w:rFonts w:ascii="Arial" w:hAnsi="Arial" w:cs="Arial"/>
        </w:rPr>
        <w:t xml:space="preserve"> 20</w:t>
      </w:r>
      <w:r w:rsidR="004F1501">
        <w:rPr>
          <w:rFonts w:ascii="Arial" w:hAnsi="Arial" w:cs="Arial"/>
        </w:rPr>
        <w:t>2</w:t>
      </w:r>
      <w:r w:rsidR="00784DCD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4F1501">
        <w:rPr>
          <w:rFonts w:ascii="Arial" w:hAnsi="Arial" w:cs="Arial"/>
        </w:rPr>
        <w:t>2</w:t>
      </w:r>
      <w:r w:rsidR="00784DCD">
        <w:rPr>
          <w:rFonts w:ascii="Arial" w:hAnsi="Arial" w:cs="Arial"/>
        </w:rPr>
        <w:t>5</w:t>
      </w:r>
      <w:r w:rsidRPr="00F810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Special Revenue Funds – </w:t>
      </w:r>
      <w:r w:rsidR="001726C2">
        <w:rPr>
          <w:rFonts w:ascii="Arial" w:hAnsi="Arial" w:cs="Arial"/>
          <w:szCs w:val="24"/>
        </w:rPr>
        <w:t>Elementary and Secondary School Emergency Relief III (</w:t>
      </w:r>
      <w:r w:rsidR="00D10B7A">
        <w:rPr>
          <w:rFonts w:ascii="Arial" w:hAnsi="Arial" w:cs="Arial"/>
          <w:szCs w:val="24"/>
        </w:rPr>
        <w:t>ESSER</w:t>
      </w:r>
      <w:r w:rsidR="001726C2">
        <w:rPr>
          <w:rFonts w:ascii="Arial" w:hAnsi="Arial" w:cs="Arial"/>
          <w:szCs w:val="24"/>
        </w:rPr>
        <w:t xml:space="preserve"> III)</w:t>
      </w:r>
      <w:r w:rsidR="000E3012" w:rsidRPr="000E3012">
        <w:rPr>
          <w:rFonts w:ascii="Arial" w:hAnsi="Arial" w:cs="Arial"/>
          <w:szCs w:val="24"/>
        </w:rPr>
        <w:t xml:space="preserve"> Fund</w:t>
      </w:r>
      <w:r>
        <w:rPr>
          <w:rFonts w:ascii="Arial" w:hAnsi="Arial" w:cs="Arial"/>
        </w:rPr>
        <w:t xml:space="preserve"> </w:t>
      </w:r>
      <w:r w:rsidR="00A95A2C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F810FD">
        <w:rPr>
          <w:rFonts w:ascii="Arial" w:hAnsi="Arial" w:cs="Arial"/>
        </w:rPr>
        <w:t xml:space="preserve">Budget Review, </w:t>
      </w:r>
      <w:r w:rsidR="00E21990">
        <w:rPr>
          <w:rFonts w:ascii="Arial" w:hAnsi="Arial" w:cs="Arial"/>
        </w:rPr>
        <w:t xml:space="preserve">decreasing revenues and </w:t>
      </w:r>
      <w:r w:rsidR="00A95A2C">
        <w:rPr>
          <w:rFonts w:ascii="Arial" w:hAnsi="Arial" w:cs="Arial"/>
        </w:rPr>
        <w:t>appropriation</w:t>
      </w:r>
      <w:r w:rsidR="00E21990">
        <w:rPr>
          <w:rFonts w:ascii="Arial" w:hAnsi="Arial" w:cs="Arial"/>
        </w:rPr>
        <w:t xml:space="preserve">s by </w:t>
      </w:r>
      <w:r w:rsidR="00285C29">
        <w:rPr>
          <w:rFonts w:ascii="Arial" w:hAnsi="Arial" w:cs="Arial"/>
        </w:rPr>
        <w:t>(</w:t>
      </w:r>
      <w:r w:rsidR="00E21990">
        <w:rPr>
          <w:rFonts w:ascii="Arial" w:hAnsi="Arial" w:cs="Arial"/>
        </w:rPr>
        <w:t>$5,112,015</w:t>
      </w:r>
      <w:r w:rsidR="00285C29">
        <w:rPr>
          <w:rFonts w:ascii="Arial" w:hAnsi="Arial" w:cs="Arial"/>
        </w:rPr>
        <w:t>)</w:t>
      </w:r>
      <w:r w:rsidR="00BC7CE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F810FD">
        <w:rPr>
          <w:rFonts w:ascii="Arial" w:hAnsi="Arial" w:cs="Arial"/>
        </w:rPr>
        <w:t>and</w:t>
      </w:r>
    </w:p>
    <w:p w14:paraId="28D3591C" w14:textId="77777777" w:rsidR="007F69E6" w:rsidRPr="00F810FD" w:rsidRDefault="007F69E6" w:rsidP="007F69E6">
      <w:pPr>
        <w:jc w:val="both"/>
        <w:rPr>
          <w:rFonts w:cs="Arial"/>
        </w:rPr>
      </w:pPr>
    </w:p>
    <w:p w14:paraId="4F0E437D" w14:textId="7E5A47C6" w:rsidR="007F69E6" w:rsidRDefault="007F69E6" w:rsidP="007F69E6">
      <w:pPr>
        <w:pStyle w:val="Level1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</w:rPr>
      </w:pPr>
      <w:r w:rsidRPr="005603DF">
        <w:rPr>
          <w:rFonts w:ascii="Arial" w:hAnsi="Arial" w:cs="Arial"/>
        </w:rPr>
        <w:t xml:space="preserve">adopt the Summary of Revenues and Appropriations (page 2) and the Summary of Appropriations by Function (page </w:t>
      </w:r>
      <w:r w:rsidR="00E21990">
        <w:rPr>
          <w:rFonts w:ascii="Arial" w:hAnsi="Arial" w:cs="Arial"/>
        </w:rPr>
        <w:t>4</w:t>
      </w:r>
      <w:r w:rsidRPr="005603DF">
        <w:rPr>
          <w:rFonts w:ascii="Arial" w:hAnsi="Arial" w:cs="Arial"/>
        </w:rPr>
        <w:t>).</w:t>
      </w:r>
    </w:p>
    <w:p w14:paraId="0CD0DB1D" w14:textId="1C8AE709" w:rsidR="00CC024C" w:rsidRDefault="00CC024C" w:rsidP="00C230D7">
      <w:pPr>
        <w:tabs>
          <w:tab w:val="left" w:pos="1710"/>
        </w:tabs>
        <w:jc w:val="both"/>
      </w:pPr>
    </w:p>
    <w:p w14:paraId="421E81AD" w14:textId="0B4A3FE2" w:rsidR="007F6CF8" w:rsidRDefault="007F6CF8" w:rsidP="00C230D7">
      <w:pPr>
        <w:tabs>
          <w:tab w:val="left" w:pos="1710"/>
        </w:tabs>
        <w:jc w:val="both"/>
      </w:pPr>
    </w:p>
    <w:p w14:paraId="31FC75DD" w14:textId="3A817148" w:rsidR="00417AEE" w:rsidRDefault="00A95A2C" w:rsidP="00E94053">
      <w:pPr>
        <w:rPr>
          <w:rFonts w:cs="Arial"/>
          <w:b/>
          <w:sz w:val="23"/>
          <w:szCs w:val="23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F4B7" wp14:editId="3CA66ACD">
                <wp:simplePos x="0" y="0"/>
                <wp:positionH relativeFrom="margin">
                  <wp:posOffset>4655820</wp:posOffset>
                </wp:positionH>
                <wp:positionV relativeFrom="paragraph">
                  <wp:posOffset>476885</wp:posOffset>
                </wp:positionV>
                <wp:extent cx="1398270" cy="6572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874D" w14:textId="5437BA56" w:rsidR="007F69E6" w:rsidRPr="00A95A2C" w:rsidRDefault="007F69E6" w:rsidP="007F69E6">
                            <w:pPr>
                              <w:jc w:val="right"/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681726"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  <w:t>E-</w:t>
                            </w:r>
                            <w:r w:rsidR="00A95A2C" w:rsidRPr="00681726"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681726" w:rsidRPr="00681726"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FF4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6.6pt;margin-top:37.55pt;width:110.1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" stroked="f">
                <v:textbox>
                  <w:txbxContent>
                    <w:p w14:paraId="1362874D" w14:textId="5437BA56" w:rsidR="007F69E6" w:rsidRPr="00A95A2C" w:rsidRDefault="007F69E6" w:rsidP="007F69E6">
                      <w:pPr>
                        <w:jc w:val="right"/>
                        <w:rPr>
                          <w:rFonts w:cs="Arial"/>
                          <w:b/>
                          <w:sz w:val="52"/>
                          <w:szCs w:val="52"/>
                        </w:rPr>
                      </w:pPr>
                      <w:r w:rsidRPr="00681726">
                        <w:rPr>
                          <w:rFonts w:cs="Arial"/>
                          <w:b/>
                          <w:sz w:val="52"/>
                          <w:szCs w:val="52"/>
                        </w:rPr>
                        <w:t>E-</w:t>
                      </w:r>
                      <w:r w:rsidR="00A95A2C" w:rsidRPr="00681726">
                        <w:rPr>
                          <w:rFonts w:cs="Arial"/>
                          <w:b/>
                          <w:sz w:val="52"/>
                          <w:szCs w:val="52"/>
                        </w:rPr>
                        <w:t>2</w:t>
                      </w:r>
                      <w:r w:rsidR="00681726" w:rsidRPr="00681726">
                        <w:rPr>
                          <w:rFonts w:cs="Arial"/>
                          <w:b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705">
        <w:br w:type="page"/>
      </w:r>
    </w:p>
    <w:p w14:paraId="395E9B9C" w14:textId="2BE13968" w:rsidR="00417AEE" w:rsidRDefault="00053FD4" w:rsidP="00BA1554">
      <w:pPr>
        <w:rPr>
          <w:rFonts w:cs="Arial"/>
          <w:b/>
          <w:sz w:val="23"/>
          <w:szCs w:val="23"/>
        </w:rPr>
      </w:pPr>
      <w:r w:rsidRPr="00053FD4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1CCF001" wp14:editId="77789A0F">
            <wp:simplePos x="0" y="0"/>
            <wp:positionH relativeFrom="margin">
              <wp:align>right</wp:align>
            </wp:positionH>
            <wp:positionV relativeFrom="paragraph">
              <wp:posOffset>-208230</wp:posOffset>
            </wp:positionV>
            <wp:extent cx="5943600" cy="5014595"/>
            <wp:effectExtent l="0" t="0" r="0" b="0"/>
            <wp:wrapNone/>
            <wp:docPr id="1143233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F09">
        <w:rPr>
          <w:rFonts w:cs="Arial"/>
          <w:b/>
          <w:sz w:val="23"/>
          <w:szCs w:val="23"/>
        </w:rPr>
        <w:br w:type="page"/>
      </w:r>
    </w:p>
    <w:p w14:paraId="786C37A7" w14:textId="11835CA1" w:rsidR="00BA1554" w:rsidRDefault="00E443A6" w:rsidP="00417AEE">
      <w:pPr>
        <w:jc w:val="center"/>
        <w:rPr>
          <w:rFonts w:cs="Arial"/>
          <w:b/>
          <w:sz w:val="23"/>
          <w:szCs w:val="23"/>
        </w:rPr>
      </w:pPr>
      <w:r w:rsidRPr="00E443A6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AF2F5DD" wp14:editId="2AC82420">
            <wp:simplePos x="0" y="0"/>
            <wp:positionH relativeFrom="margin">
              <wp:posOffset>-107604</wp:posOffset>
            </wp:positionH>
            <wp:positionV relativeFrom="paragraph">
              <wp:posOffset>0</wp:posOffset>
            </wp:positionV>
            <wp:extent cx="6486079" cy="3204927"/>
            <wp:effectExtent l="0" t="0" r="0" b="0"/>
            <wp:wrapNone/>
            <wp:docPr id="1217900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079" cy="320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EDADF" w14:textId="77777777" w:rsidR="00784DCD" w:rsidRDefault="00784DCD" w:rsidP="00784DCD">
      <w:pPr>
        <w:rPr>
          <w:rFonts w:cs="Arial"/>
          <w:b/>
          <w:sz w:val="23"/>
          <w:szCs w:val="23"/>
        </w:rPr>
        <w:sectPr w:rsidR="00784DCD" w:rsidSect="00BA1554">
          <w:footerReference w:type="default" r:id="rId9"/>
          <w:pgSz w:w="12240" w:h="15840"/>
          <w:pgMar w:top="1440" w:right="1440" w:bottom="1008" w:left="1440" w:header="720" w:footer="720" w:gutter="0"/>
          <w:cols w:space="720"/>
          <w:docGrid w:linePitch="326"/>
        </w:sectPr>
      </w:pPr>
    </w:p>
    <w:p w14:paraId="301B8E06" w14:textId="195EB3ED" w:rsidR="00417AEE" w:rsidRPr="007F6CF8" w:rsidRDefault="00EF6A06" w:rsidP="007F6CF8">
      <w:pPr>
        <w:rPr>
          <w:rFonts w:cs="Arial"/>
          <w:b/>
          <w:sz w:val="23"/>
          <w:szCs w:val="23"/>
        </w:rPr>
      </w:pPr>
      <w:r w:rsidRPr="00EF6A06">
        <w:rPr>
          <w:noProof/>
        </w:rPr>
        <w:lastRenderedPageBreak/>
        <w:drawing>
          <wp:inline distT="0" distB="0" distL="0" distR="0" wp14:anchorId="5CAD2CD6" wp14:editId="10FE266B">
            <wp:extent cx="8898081" cy="6464300"/>
            <wp:effectExtent l="0" t="0" r="0" b="0"/>
            <wp:docPr id="595359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194" cy="64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DCD" w:rsidRPr="00BA1554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418DC5" wp14:editId="603036B1">
                <wp:simplePos x="0" y="0"/>
                <wp:positionH relativeFrom="column">
                  <wp:posOffset>3041271</wp:posOffset>
                </wp:positionH>
                <wp:positionV relativeFrom="paragraph">
                  <wp:posOffset>5866409</wp:posOffset>
                </wp:positionV>
                <wp:extent cx="2360930" cy="510639"/>
                <wp:effectExtent l="0" t="0" r="8255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C04D" w14:textId="716DFDBD" w:rsidR="00BA1554" w:rsidRDefault="00BA1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18DC5" id="Text Box 2" o:spid="_x0000_s1027" type="#_x0000_t202" style="position:absolute;margin-left:239.45pt;margin-top:461.9pt;width:185.9pt;height:40.2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" stroked="f">
                <v:textbox>
                  <w:txbxContent>
                    <w:p w14:paraId="4752C04D" w14:textId="716DFDBD" w:rsidR="00BA1554" w:rsidRDefault="00BA1554"/>
                  </w:txbxContent>
                </v:textbox>
              </v:shape>
            </w:pict>
          </mc:Fallback>
        </mc:AlternateContent>
      </w:r>
      <w:r w:rsidR="001726C2" w:rsidRPr="00C96FB1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496C1" wp14:editId="14C64150">
                <wp:simplePos x="0" y="0"/>
                <wp:positionH relativeFrom="column">
                  <wp:posOffset>-520601</wp:posOffset>
                </wp:positionH>
                <wp:positionV relativeFrom="paragraph">
                  <wp:posOffset>2380508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B893" w14:textId="3287712F" w:rsidR="00417AEE" w:rsidRPr="00C96FB1" w:rsidRDefault="00417AEE" w:rsidP="00417AEE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C96FB1">
                              <w:rPr>
                                <w:rFonts w:cs="Arial"/>
                              </w:rPr>
                              <w:t xml:space="preserve">Page </w:t>
                            </w:r>
                            <w:r w:rsidR="00784DCD">
                              <w:rPr>
                                <w:rFonts w:cs="Arial"/>
                              </w:rPr>
                              <w:t>4</w:t>
                            </w:r>
                            <w:r w:rsidRPr="00C96FB1">
                              <w:rPr>
                                <w:rFonts w:cs="Arial"/>
                              </w:rPr>
                              <w:t xml:space="preserve"> of </w:t>
                            </w:r>
                            <w:r w:rsidR="00784DCD">
                              <w:rPr>
                                <w:rFonts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0496C1" id="_x0000_s1028" type="#_x0000_t202" style="position:absolute;margin-left:-41pt;margin-top:187.4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" filled="f" stroked="f">
                <v:textbox style="layout-flow:vertical;mso-fit-shape-to-text:t">
                  <w:txbxContent>
                    <w:p w14:paraId="23CBB893" w14:textId="3287712F" w:rsidR="00417AEE" w:rsidRPr="00C96FB1" w:rsidRDefault="00417AEE" w:rsidP="00417AEE">
                      <w:pPr>
                        <w:jc w:val="center"/>
                        <w:rPr>
                          <w:rFonts w:cs="Arial"/>
                        </w:rPr>
                      </w:pPr>
                      <w:r w:rsidRPr="00C96FB1">
                        <w:rPr>
                          <w:rFonts w:cs="Arial"/>
                        </w:rPr>
                        <w:t xml:space="preserve">Page </w:t>
                      </w:r>
                      <w:r w:rsidR="00784DCD">
                        <w:rPr>
                          <w:rFonts w:cs="Arial"/>
                        </w:rPr>
                        <w:t>4</w:t>
                      </w:r>
                      <w:r w:rsidRPr="00C96FB1">
                        <w:rPr>
                          <w:rFonts w:cs="Arial"/>
                        </w:rPr>
                        <w:t xml:space="preserve"> of </w:t>
                      </w:r>
                      <w:r w:rsidR="00784DCD">
                        <w:rPr>
                          <w:rFonts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7AEE" w:rsidRPr="007F6CF8" w:rsidSect="00BA1554">
      <w:pgSz w:w="15840" w:h="12240" w:orient="landscape"/>
      <w:pgMar w:top="1440" w:right="1440" w:bottom="1440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0545" w14:textId="77777777" w:rsidR="009E1AA7" w:rsidRDefault="009E1AA7">
      <w:r>
        <w:separator/>
      </w:r>
    </w:p>
  </w:endnote>
  <w:endnote w:type="continuationSeparator" w:id="0">
    <w:p w14:paraId="01D75CEB" w14:textId="77777777" w:rsidR="009E1AA7" w:rsidRDefault="009E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13638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EBF0C35" w14:textId="25A4800F" w:rsidR="00BA1554" w:rsidRDefault="00BA1554" w:rsidP="00BA1554">
            <w:pPr>
              <w:pStyle w:val="Footer"/>
              <w:jc w:val="center"/>
            </w:pPr>
            <w:r w:rsidRPr="00BA1554">
              <w:t xml:space="preserve">Page </w:t>
            </w:r>
            <w:r w:rsidRPr="00BA1554">
              <w:rPr>
                <w:szCs w:val="24"/>
              </w:rPr>
              <w:fldChar w:fldCharType="begin"/>
            </w:r>
            <w:r w:rsidRPr="00BA1554">
              <w:instrText xml:space="preserve"> PAGE </w:instrText>
            </w:r>
            <w:r w:rsidRPr="00BA1554">
              <w:rPr>
                <w:szCs w:val="24"/>
              </w:rPr>
              <w:fldChar w:fldCharType="separate"/>
            </w:r>
            <w:r w:rsidRPr="00BA1554">
              <w:rPr>
                <w:noProof/>
              </w:rPr>
              <w:t>2</w:t>
            </w:r>
            <w:r w:rsidRPr="00BA1554">
              <w:rPr>
                <w:szCs w:val="24"/>
              </w:rPr>
              <w:fldChar w:fldCharType="end"/>
            </w:r>
            <w:r w:rsidRPr="00BA1554">
              <w:t xml:space="preserve"> of </w:t>
            </w:r>
            <w:r w:rsidRPr="00BA1554">
              <w:rPr>
                <w:szCs w:val="24"/>
              </w:rPr>
              <w:fldChar w:fldCharType="begin"/>
            </w:r>
            <w:r w:rsidRPr="00BA1554">
              <w:instrText xml:space="preserve"> NUMPAGES  </w:instrText>
            </w:r>
            <w:r w:rsidRPr="00BA1554">
              <w:rPr>
                <w:szCs w:val="24"/>
              </w:rPr>
              <w:fldChar w:fldCharType="separate"/>
            </w:r>
            <w:r w:rsidRPr="00BA1554">
              <w:rPr>
                <w:noProof/>
              </w:rPr>
              <w:t>2</w:t>
            </w:r>
            <w:r w:rsidRPr="00BA1554">
              <w:rPr>
                <w:szCs w:val="24"/>
              </w:rPr>
              <w:fldChar w:fldCharType="end"/>
            </w:r>
          </w:p>
        </w:sdtContent>
      </w:sdt>
    </w:sdtContent>
  </w:sdt>
  <w:p w14:paraId="0F3079E6" w14:textId="38B2140B" w:rsidR="00F370A0" w:rsidRDefault="00F3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ECD7" w14:textId="77777777" w:rsidR="009E1AA7" w:rsidRDefault="009E1AA7">
      <w:r>
        <w:separator/>
      </w:r>
    </w:p>
  </w:footnote>
  <w:footnote w:type="continuationSeparator" w:id="0">
    <w:p w14:paraId="78EA41E9" w14:textId="77777777" w:rsidR="009E1AA7" w:rsidRDefault="009E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A798E"/>
    <w:multiLevelType w:val="hybridMultilevel"/>
    <w:tmpl w:val="7C7C082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95864033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70932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0"/>
    <w:rsid w:val="000070DD"/>
    <w:rsid w:val="00013E4B"/>
    <w:rsid w:val="00014339"/>
    <w:rsid w:val="0002296E"/>
    <w:rsid w:val="0003638C"/>
    <w:rsid w:val="00037A02"/>
    <w:rsid w:val="000532BD"/>
    <w:rsid w:val="00053FD4"/>
    <w:rsid w:val="00065F69"/>
    <w:rsid w:val="00070690"/>
    <w:rsid w:val="00071C65"/>
    <w:rsid w:val="0009157A"/>
    <w:rsid w:val="000A4BBF"/>
    <w:rsid w:val="000A56E9"/>
    <w:rsid w:val="000C3904"/>
    <w:rsid w:val="000D4F06"/>
    <w:rsid w:val="000E3012"/>
    <w:rsid w:val="000E4807"/>
    <w:rsid w:val="000E6B8C"/>
    <w:rsid w:val="00105FCC"/>
    <w:rsid w:val="001069A0"/>
    <w:rsid w:val="00115305"/>
    <w:rsid w:val="00126AFE"/>
    <w:rsid w:val="001373F9"/>
    <w:rsid w:val="00141AF4"/>
    <w:rsid w:val="00164B52"/>
    <w:rsid w:val="001726C2"/>
    <w:rsid w:val="00183360"/>
    <w:rsid w:val="00186F0A"/>
    <w:rsid w:val="001967C1"/>
    <w:rsid w:val="001C0BAE"/>
    <w:rsid w:val="001C4C67"/>
    <w:rsid w:val="001D5BDE"/>
    <w:rsid w:val="00201C60"/>
    <w:rsid w:val="00213ABA"/>
    <w:rsid w:val="00222444"/>
    <w:rsid w:val="002341A3"/>
    <w:rsid w:val="002428FB"/>
    <w:rsid w:val="0024476E"/>
    <w:rsid w:val="002540A1"/>
    <w:rsid w:val="0025765C"/>
    <w:rsid w:val="00285C29"/>
    <w:rsid w:val="002864F3"/>
    <w:rsid w:val="002C4A32"/>
    <w:rsid w:val="002C6704"/>
    <w:rsid w:val="002D139D"/>
    <w:rsid w:val="002D6A24"/>
    <w:rsid w:val="002E3B8D"/>
    <w:rsid w:val="00302AF0"/>
    <w:rsid w:val="00305D9A"/>
    <w:rsid w:val="00311211"/>
    <w:rsid w:val="00322AC5"/>
    <w:rsid w:val="00342E37"/>
    <w:rsid w:val="00350AD3"/>
    <w:rsid w:val="00354919"/>
    <w:rsid w:val="00355E77"/>
    <w:rsid w:val="003565E9"/>
    <w:rsid w:val="00367E1D"/>
    <w:rsid w:val="00370F09"/>
    <w:rsid w:val="00386491"/>
    <w:rsid w:val="00392F17"/>
    <w:rsid w:val="003A40E6"/>
    <w:rsid w:val="003C51C9"/>
    <w:rsid w:val="003C77C5"/>
    <w:rsid w:val="003E5EE3"/>
    <w:rsid w:val="004106FA"/>
    <w:rsid w:val="00412592"/>
    <w:rsid w:val="00417AEE"/>
    <w:rsid w:val="00420ECD"/>
    <w:rsid w:val="00430969"/>
    <w:rsid w:val="00442C8A"/>
    <w:rsid w:val="00455295"/>
    <w:rsid w:val="00455ED4"/>
    <w:rsid w:val="00474509"/>
    <w:rsid w:val="00492D0F"/>
    <w:rsid w:val="00495C88"/>
    <w:rsid w:val="004A7CE0"/>
    <w:rsid w:val="004D4506"/>
    <w:rsid w:val="004E6928"/>
    <w:rsid w:val="004F1501"/>
    <w:rsid w:val="004F445A"/>
    <w:rsid w:val="004F4C62"/>
    <w:rsid w:val="00503398"/>
    <w:rsid w:val="0051163F"/>
    <w:rsid w:val="00531BDC"/>
    <w:rsid w:val="00536705"/>
    <w:rsid w:val="00554C97"/>
    <w:rsid w:val="00573EA2"/>
    <w:rsid w:val="00581F10"/>
    <w:rsid w:val="00594E2B"/>
    <w:rsid w:val="005A6FF0"/>
    <w:rsid w:val="005B0ABF"/>
    <w:rsid w:val="005C0064"/>
    <w:rsid w:val="005D334D"/>
    <w:rsid w:val="005F1844"/>
    <w:rsid w:val="005F5065"/>
    <w:rsid w:val="0060240F"/>
    <w:rsid w:val="00602CCC"/>
    <w:rsid w:val="006104C6"/>
    <w:rsid w:val="00614013"/>
    <w:rsid w:val="00616924"/>
    <w:rsid w:val="00620426"/>
    <w:rsid w:val="00621FC4"/>
    <w:rsid w:val="00624B3B"/>
    <w:rsid w:val="00624D05"/>
    <w:rsid w:val="00655156"/>
    <w:rsid w:val="006605FB"/>
    <w:rsid w:val="00667D58"/>
    <w:rsid w:val="00681726"/>
    <w:rsid w:val="006827AD"/>
    <w:rsid w:val="00694252"/>
    <w:rsid w:val="006A0E10"/>
    <w:rsid w:val="006B6FFD"/>
    <w:rsid w:val="006D7AD5"/>
    <w:rsid w:val="006E0385"/>
    <w:rsid w:val="006E1A03"/>
    <w:rsid w:val="006F0CBC"/>
    <w:rsid w:val="006F31F9"/>
    <w:rsid w:val="0070414E"/>
    <w:rsid w:val="0070430D"/>
    <w:rsid w:val="00704764"/>
    <w:rsid w:val="00710F7A"/>
    <w:rsid w:val="007133B1"/>
    <w:rsid w:val="007167EB"/>
    <w:rsid w:val="007309B6"/>
    <w:rsid w:val="0074762A"/>
    <w:rsid w:val="007725EB"/>
    <w:rsid w:val="00775329"/>
    <w:rsid w:val="00780FA1"/>
    <w:rsid w:val="00781DFB"/>
    <w:rsid w:val="00784DCD"/>
    <w:rsid w:val="0079549E"/>
    <w:rsid w:val="00795AF9"/>
    <w:rsid w:val="007A69A8"/>
    <w:rsid w:val="007A6B2B"/>
    <w:rsid w:val="007C0AC1"/>
    <w:rsid w:val="007C0EF6"/>
    <w:rsid w:val="007C222D"/>
    <w:rsid w:val="007C55F8"/>
    <w:rsid w:val="007E2532"/>
    <w:rsid w:val="007E3341"/>
    <w:rsid w:val="007E655E"/>
    <w:rsid w:val="007F69E6"/>
    <w:rsid w:val="007F6CF8"/>
    <w:rsid w:val="00800804"/>
    <w:rsid w:val="008267D0"/>
    <w:rsid w:val="008352AC"/>
    <w:rsid w:val="0083715D"/>
    <w:rsid w:val="00842736"/>
    <w:rsid w:val="00843C42"/>
    <w:rsid w:val="0085324F"/>
    <w:rsid w:val="00866995"/>
    <w:rsid w:val="00882A4A"/>
    <w:rsid w:val="00883E31"/>
    <w:rsid w:val="008A356B"/>
    <w:rsid w:val="008B7292"/>
    <w:rsid w:val="008C467D"/>
    <w:rsid w:val="008C7CE5"/>
    <w:rsid w:val="008D22F9"/>
    <w:rsid w:val="008D7323"/>
    <w:rsid w:val="008F0015"/>
    <w:rsid w:val="008F3BB1"/>
    <w:rsid w:val="008F657B"/>
    <w:rsid w:val="00922E21"/>
    <w:rsid w:val="009248C7"/>
    <w:rsid w:val="00933B21"/>
    <w:rsid w:val="009414CB"/>
    <w:rsid w:val="00942C3A"/>
    <w:rsid w:val="009732E5"/>
    <w:rsid w:val="009938A3"/>
    <w:rsid w:val="009A28FE"/>
    <w:rsid w:val="009A4351"/>
    <w:rsid w:val="009B6490"/>
    <w:rsid w:val="009C0349"/>
    <w:rsid w:val="009D2658"/>
    <w:rsid w:val="009E1AA7"/>
    <w:rsid w:val="009F5234"/>
    <w:rsid w:val="00A02A9B"/>
    <w:rsid w:val="00A36918"/>
    <w:rsid w:val="00A44CB0"/>
    <w:rsid w:val="00A618A5"/>
    <w:rsid w:val="00A77C17"/>
    <w:rsid w:val="00A80BFD"/>
    <w:rsid w:val="00A8130B"/>
    <w:rsid w:val="00A8391C"/>
    <w:rsid w:val="00A8617E"/>
    <w:rsid w:val="00A95A2C"/>
    <w:rsid w:val="00AB2E1C"/>
    <w:rsid w:val="00AB4A1E"/>
    <w:rsid w:val="00AC258A"/>
    <w:rsid w:val="00AC3E11"/>
    <w:rsid w:val="00AE0004"/>
    <w:rsid w:val="00AE149C"/>
    <w:rsid w:val="00AF0DC5"/>
    <w:rsid w:val="00AF19D9"/>
    <w:rsid w:val="00B14893"/>
    <w:rsid w:val="00B72217"/>
    <w:rsid w:val="00B80277"/>
    <w:rsid w:val="00B837BC"/>
    <w:rsid w:val="00BA1554"/>
    <w:rsid w:val="00BC7CEE"/>
    <w:rsid w:val="00BD49FB"/>
    <w:rsid w:val="00BE0193"/>
    <w:rsid w:val="00BE183B"/>
    <w:rsid w:val="00BE382E"/>
    <w:rsid w:val="00BF5144"/>
    <w:rsid w:val="00C05705"/>
    <w:rsid w:val="00C07102"/>
    <w:rsid w:val="00C230D7"/>
    <w:rsid w:val="00C415DB"/>
    <w:rsid w:val="00C41F8A"/>
    <w:rsid w:val="00C466A6"/>
    <w:rsid w:val="00C84AB1"/>
    <w:rsid w:val="00C91C95"/>
    <w:rsid w:val="00CA3484"/>
    <w:rsid w:val="00CA3FDB"/>
    <w:rsid w:val="00CC024C"/>
    <w:rsid w:val="00CD0827"/>
    <w:rsid w:val="00CD0C81"/>
    <w:rsid w:val="00CF734D"/>
    <w:rsid w:val="00D02C64"/>
    <w:rsid w:val="00D10B7A"/>
    <w:rsid w:val="00D11D52"/>
    <w:rsid w:val="00D12A12"/>
    <w:rsid w:val="00D25FA5"/>
    <w:rsid w:val="00D42843"/>
    <w:rsid w:val="00D55E60"/>
    <w:rsid w:val="00D62D82"/>
    <w:rsid w:val="00D76CD2"/>
    <w:rsid w:val="00D82DC6"/>
    <w:rsid w:val="00D8573A"/>
    <w:rsid w:val="00D90BBE"/>
    <w:rsid w:val="00D9749A"/>
    <w:rsid w:val="00DB542A"/>
    <w:rsid w:val="00DC2B47"/>
    <w:rsid w:val="00DC3F6A"/>
    <w:rsid w:val="00DD143B"/>
    <w:rsid w:val="00E03991"/>
    <w:rsid w:val="00E0515D"/>
    <w:rsid w:val="00E052EB"/>
    <w:rsid w:val="00E05B75"/>
    <w:rsid w:val="00E100EC"/>
    <w:rsid w:val="00E163C6"/>
    <w:rsid w:val="00E21990"/>
    <w:rsid w:val="00E233ED"/>
    <w:rsid w:val="00E2414C"/>
    <w:rsid w:val="00E4269A"/>
    <w:rsid w:val="00E443A6"/>
    <w:rsid w:val="00E61B2E"/>
    <w:rsid w:val="00E6625D"/>
    <w:rsid w:val="00E75D67"/>
    <w:rsid w:val="00E83937"/>
    <w:rsid w:val="00E923EE"/>
    <w:rsid w:val="00E94053"/>
    <w:rsid w:val="00E97E60"/>
    <w:rsid w:val="00EB50E3"/>
    <w:rsid w:val="00EB6665"/>
    <w:rsid w:val="00ED7FFD"/>
    <w:rsid w:val="00EE0F4A"/>
    <w:rsid w:val="00EF0989"/>
    <w:rsid w:val="00EF6A06"/>
    <w:rsid w:val="00F12BF1"/>
    <w:rsid w:val="00F1448F"/>
    <w:rsid w:val="00F17921"/>
    <w:rsid w:val="00F253FE"/>
    <w:rsid w:val="00F31FD7"/>
    <w:rsid w:val="00F370A0"/>
    <w:rsid w:val="00F40AE0"/>
    <w:rsid w:val="00F51CB1"/>
    <w:rsid w:val="00F55929"/>
    <w:rsid w:val="00F843BC"/>
    <w:rsid w:val="00F943C8"/>
    <w:rsid w:val="00F9576C"/>
    <w:rsid w:val="00FA3D26"/>
    <w:rsid w:val="00FB55C2"/>
    <w:rsid w:val="00FD0A0C"/>
    <w:rsid w:val="00FD67C4"/>
    <w:rsid w:val="00FE22C4"/>
    <w:rsid w:val="00FF10C4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23D9D"/>
  <w15:chartTrackingRefBased/>
  <w15:docId w15:val="{68D4B431-5DE7-4024-B9DE-1B1C087D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71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710"/>
      </w:tabs>
      <w:jc w:val="right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8393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9248C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248C7"/>
    <w:rPr>
      <w:rFonts w:ascii="Arial" w:hAnsi="Arial"/>
      <w:sz w:val="24"/>
    </w:rPr>
  </w:style>
  <w:style w:type="paragraph" w:customStyle="1" w:styleId="Level1">
    <w:name w:val="Level 1"/>
    <w:basedOn w:val="Normal"/>
    <w:rsid w:val="00F17921"/>
    <w:pPr>
      <w:widowControl w:val="0"/>
      <w:numPr>
        <w:numId w:val="1"/>
      </w:numPr>
      <w:ind w:left="2880" w:hanging="720"/>
      <w:outlineLvl w:val="0"/>
    </w:pPr>
    <w:rPr>
      <w:rFonts w:ascii="Times New Roman" w:hAnsi="Times New Roman"/>
      <w:snapToGrid w:val="0"/>
    </w:rPr>
  </w:style>
  <w:style w:type="paragraph" w:styleId="ListParagraph">
    <w:name w:val="List Paragraph"/>
    <w:basedOn w:val="Normal"/>
    <w:uiPriority w:val="34"/>
    <w:qFormat/>
    <w:rsid w:val="00F1792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17AEE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795A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95AF9"/>
    <w:rPr>
      <w:rFonts w:ascii="Arial" w:hAnsi="Arial"/>
      <w:sz w:val="24"/>
    </w:rPr>
  </w:style>
  <w:style w:type="table" w:styleId="TableGrid">
    <w:name w:val="Table Grid"/>
    <w:basedOn w:val="TableNormal"/>
    <w:rsid w:val="0037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Superintendent of Schools</vt:lpstr>
    </vt:vector>
  </TitlesOfParts>
  <Company>MDCPS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Superintendent of Schools</dc:title>
  <dc:subject/>
  <dc:creator>Richard Hinds</dc:creator>
  <cp:keywords/>
  <dc:description/>
  <cp:lastModifiedBy>Williams, Carla C.</cp:lastModifiedBy>
  <cp:revision>6</cp:revision>
  <cp:lastPrinted>2024-08-23T19:38:00Z</cp:lastPrinted>
  <dcterms:created xsi:type="dcterms:W3CDTF">2025-08-24T01:58:00Z</dcterms:created>
  <dcterms:modified xsi:type="dcterms:W3CDTF">2025-08-27T18:04:00Z</dcterms:modified>
</cp:coreProperties>
</file>