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FAB7" w14:textId="1CAB9E19" w:rsidR="005E75CC" w:rsidRPr="00B57A79" w:rsidRDefault="005E75CC" w:rsidP="009B7F61">
      <w:pPr>
        <w:tabs>
          <w:tab w:val="right" w:pos="9630"/>
        </w:tabs>
        <w:rPr>
          <w:rFonts w:ascii="Arial" w:hAnsi="Arial"/>
        </w:rPr>
      </w:pPr>
      <w:r w:rsidRPr="003A48B8">
        <w:rPr>
          <w:rFonts w:ascii="Arial" w:hAnsi="Arial"/>
        </w:rPr>
        <w:t>Office of Superintendent of Schools</w:t>
      </w:r>
      <w:r w:rsidRPr="003A48B8">
        <w:rPr>
          <w:rFonts w:ascii="Arial" w:hAnsi="Arial"/>
        </w:rPr>
        <w:tab/>
      </w:r>
      <w:r w:rsidR="00717A5D">
        <w:rPr>
          <w:rFonts w:ascii="Arial" w:hAnsi="Arial"/>
        </w:rPr>
        <w:t>August 27</w:t>
      </w:r>
      <w:r w:rsidR="0012556D">
        <w:rPr>
          <w:rFonts w:ascii="Arial" w:hAnsi="Arial"/>
        </w:rPr>
        <w:t>, 2025</w:t>
      </w:r>
    </w:p>
    <w:p w14:paraId="67E61E89" w14:textId="4CE2F573" w:rsidR="005E75CC" w:rsidRPr="00775B78" w:rsidRDefault="005E75CC">
      <w:pPr>
        <w:tabs>
          <w:tab w:val="right" w:pos="9360"/>
        </w:tabs>
        <w:rPr>
          <w:rFonts w:ascii="Arial" w:hAnsi="Arial"/>
        </w:rPr>
      </w:pPr>
      <w:r w:rsidRPr="00B57A79">
        <w:rPr>
          <w:rFonts w:ascii="Arial" w:hAnsi="Arial"/>
        </w:rPr>
        <w:t>Board Meeting of</w:t>
      </w:r>
      <w:r w:rsidR="005628A2">
        <w:rPr>
          <w:rFonts w:ascii="Arial" w:hAnsi="Arial"/>
        </w:rPr>
        <w:t xml:space="preserve"> </w:t>
      </w:r>
      <w:r w:rsidR="0012556D" w:rsidRPr="00775B78">
        <w:rPr>
          <w:rFonts w:ascii="Arial" w:hAnsi="Arial"/>
        </w:rPr>
        <w:t>September 10</w:t>
      </w:r>
      <w:r w:rsidR="00B35A02" w:rsidRPr="00775B78">
        <w:rPr>
          <w:rFonts w:ascii="Arial" w:hAnsi="Arial"/>
        </w:rPr>
        <w:t>, 2025</w:t>
      </w:r>
    </w:p>
    <w:p w14:paraId="022E68BB" w14:textId="77777777" w:rsidR="005E75CC" w:rsidRPr="00775B78" w:rsidRDefault="005E75CC">
      <w:pPr>
        <w:ind w:right="-360"/>
        <w:rPr>
          <w:rFonts w:ascii="Arial" w:hAnsi="Arial"/>
        </w:rPr>
      </w:pPr>
    </w:p>
    <w:p w14:paraId="4974842E" w14:textId="77777777" w:rsidR="005E75CC" w:rsidRPr="00775B78" w:rsidRDefault="005E75CC">
      <w:pPr>
        <w:ind w:right="-360"/>
        <w:rPr>
          <w:rFonts w:ascii="Arial" w:hAnsi="Arial"/>
        </w:rPr>
      </w:pPr>
      <w:r w:rsidRPr="00775B78">
        <w:rPr>
          <w:rFonts w:ascii="Arial" w:hAnsi="Arial"/>
        </w:rPr>
        <w:t>Financial Services</w:t>
      </w:r>
    </w:p>
    <w:p w14:paraId="15FFC609" w14:textId="77777777" w:rsidR="005E75CC" w:rsidRPr="00775B78" w:rsidRDefault="0037532F">
      <w:pPr>
        <w:ind w:right="-360"/>
        <w:rPr>
          <w:rFonts w:ascii="Arial" w:hAnsi="Arial"/>
        </w:rPr>
      </w:pPr>
      <w:r w:rsidRPr="00775B78">
        <w:rPr>
          <w:rFonts w:ascii="Arial" w:hAnsi="Arial"/>
        </w:rPr>
        <w:t xml:space="preserve">Mr. </w:t>
      </w:r>
      <w:r w:rsidR="00781DC6" w:rsidRPr="00775B78">
        <w:rPr>
          <w:rFonts w:ascii="Arial" w:hAnsi="Arial"/>
        </w:rPr>
        <w:t xml:space="preserve">Ron </w:t>
      </w:r>
      <w:r w:rsidR="00491B6F" w:rsidRPr="00775B78">
        <w:rPr>
          <w:rFonts w:ascii="Arial" w:hAnsi="Arial"/>
        </w:rPr>
        <w:t xml:space="preserve">Y. </w:t>
      </w:r>
      <w:r w:rsidR="00781DC6" w:rsidRPr="00775B78">
        <w:rPr>
          <w:rFonts w:ascii="Arial" w:hAnsi="Arial"/>
        </w:rPr>
        <w:t>Steiger</w:t>
      </w:r>
      <w:r w:rsidR="005E75CC" w:rsidRPr="00775B78">
        <w:rPr>
          <w:rFonts w:ascii="Arial" w:hAnsi="Arial"/>
        </w:rPr>
        <w:t>, Chief Financial Officer</w:t>
      </w:r>
    </w:p>
    <w:p w14:paraId="105D1247" w14:textId="77777777" w:rsidR="005E75CC" w:rsidRPr="00775B78" w:rsidRDefault="00C12E5C">
      <w:pPr>
        <w:ind w:left="1710" w:hanging="1710"/>
        <w:rPr>
          <w:rFonts w:ascii="Arial" w:hAnsi="Arial"/>
        </w:rPr>
      </w:pPr>
      <w:r w:rsidRPr="00775B78">
        <w:rPr>
          <w:rFonts w:ascii="Arial" w:hAnsi="Arial"/>
        </w:rPr>
        <w:t xml:space="preserve"> </w:t>
      </w:r>
    </w:p>
    <w:p w14:paraId="5D92DA73" w14:textId="38066171" w:rsidR="005E75CC" w:rsidRPr="00775B78" w:rsidRDefault="005E75CC" w:rsidP="003A28ED">
      <w:pPr>
        <w:pStyle w:val="BodyTextIndent"/>
        <w:ind w:left="2880" w:hanging="2880"/>
        <w:jc w:val="both"/>
      </w:pPr>
      <w:r w:rsidRPr="00775B78">
        <w:t>SUBJECT:</w:t>
      </w:r>
      <w:r w:rsidRPr="00775B78">
        <w:tab/>
        <w:t xml:space="preserve">NON-EXPENDABLE PERSONAL PROPERTY INVENTORY </w:t>
      </w:r>
      <w:r w:rsidR="00792926" w:rsidRPr="00775B78">
        <w:t xml:space="preserve">DELETIONS AND RECOVERIES </w:t>
      </w:r>
      <w:r w:rsidRPr="00775B78">
        <w:t>REPORT FOR</w:t>
      </w:r>
      <w:r w:rsidR="00B51530" w:rsidRPr="00775B78">
        <w:t xml:space="preserve"> </w:t>
      </w:r>
      <w:r w:rsidR="005F1401" w:rsidRPr="00775B78">
        <w:t>F</w:t>
      </w:r>
      <w:r w:rsidR="00717A5D" w:rsidRPr="00775B78">
        <w:t xml:space="preserve">ISCAL </w:t>
      </w:r>
      <w:r w:rsidR="005F1401" w:rsidRPr="00775B78">
        <w:t>Y</w:t>
      </w:r>
      <w:r w:rsidR="00717A5D" w:rsidRPr="00775B78">
        <w:t>EAR</w:t>
      </w:r>
      <w:r w:rsidR="005F1401" w:rsidRPr="00775B78">
        <w:t xml:space="preserve"> 202</w:t>
      </w:r>
      <w:r w:rsidR="0012556D" w:rsidRPr="00775B78">
        <w:t>4</w:t>
      </w:r>
      <w:r w:rsidR="005F1401" w:rsidRPr="00775B78">
        <w:t>-2</w:t>
      </w:r>
      <w:r w:rsidR="00717A5D" w:rsidRPr="00775B78">
        <w:t>02</w:t>
      </w:r>
      <w:r w:rsidR="0012556D" w:rsidRPr="00775B78">
        <w:t>5</w:t>
      </w:r>
      <w:r w:rsidR="005F1401" w:rsidRPr="00775B78">
        <w:t>.</w:t>
      </w:r>
    </w:p>
    <w:p w14:paraId="65D35181" w14:textId="77777777" w:rsidR="005E75CC" w:rsidRPr="00775B78" w:rsidRDefault="005E75CC">
      <w:pPr>
        <w:ind w:right="-360"/>
        <w:rPr>
          <w:rFonts w:ascii="Arial" w:hAnsi="Arial"/>
          <w:b/>
          <w:bCs/>
        </w:rPr>
      </w:pPr>
    </w:p>
    <w:p w14:paraId="76EAB8FF" w14:textId="77777777" w:rsidR="005E75CC" w:rsidRPr="00775B78" w:rsidRDefault="005E75CC" w:rsidP="00FA7653">
      <w:pPr>
        <w:pStyle w:val="Heading3"/>
      </w:pPr>
      <w:r w:rsidRPr="00775B78">
        <w:t>COMMITTEE:</w:t>
      </w:r>
      <w:r w:rsidRPr="00775B78">
        <w:tab/>
      </w:r>
      <w:r w:rsidR="00A547A4" w:rsidRPr="00775B78">
        <w:tab/>
      </w:r>
      <w:r w:rsidR="00A547A4" w:rsidRPr="00775B78">
        <w:tab/>
      </w:r>
      <w:r w:rsidR="00FA7653" w:rsidRPr="00775B78">
        <w:rPr>
          <w:rFonts w:cs="Arial"/>
          <w:szCs w:val="24"/>
        </w:rPr>
        <w:t>FISCAL ACCOUNTABILITY &amp; GOVERNMENT RELATIONS</w:t>
      </w:r>
    </w:p>
    <w:p w14:paraId="25C8077F" w14:textId="77777777" w:rsidR="00FA7653" w:rsidRPr="00775B78" w:rsidRDefault="00FA7653" w:rsidP="00E40F23">
      <w:pPr>
        <w:pStyle w:val="Heading4"/>
        <w:jc w:val="both"/>
        <w:rPr>
          <w:rFonts w:ascii="Arial" w:hAnsi="Arial" w:cs="Arial"/>
        </w:rPr>
      </w:pPr>
    </w:p>
    <w:p w14:paraId="05D46C88" w14:textId="77777777" w:rsidR="00531321" w:rsidRPr="00775B78" w:rsidRDefault="005E75CC" w:rsidP="00E40F23">
      <w:pPr>
        <w:pStyle w:val="Heading4"/>
        <w:jc w:val="both"/>
        <w:rPr>
          <w:rFonts w:ascii="Arial" w:hAnsi="Arial" w:cs="Arial"/>
        </w:rPr>
      </w:pPr>
      <w:r w:rsidRPr="00775B78">
        <w:rPr>
          <w:rFonts w:ascii="Arial" w:hAnsi="Arial" w:cs="Arial"/>
        </w:rPr>
        <w:t xml:space="preserve">LINK TO STRATEGIC </w:t>
      </w:r>
    </w:p>
    <w:p w14:paraId="41544545" w14:textId="1BB3F832" w:rsidR="005E75CC" w:rsidRPr="00775B78" w:rsidRDefault="00574924" w:rsidP="00026CBE">
      <w:pPr>
        <w:pStyle w:val="Heading4"/>
        <w:ind w:right="-180"/>
        <w:jc w:val="both"/>
        <w:rPr>
          <w:rFonts w:ascii="Arial" w:hAnsi="Arial" w:cs="Arial"/>
        </w:rPr>
      </w:pPr>
      <w:r w:rsidRPr="00775B78">
        <w:rPr>
          <w:rFonts w:ascii="Arial" w:hAnsi="Arial" w:cs="Arial"/>
        </w:rPr>
        <w:t>PLAN</w:t>
      </w:r>
      <w:r w:rsidR="005E75CC" w:rsidRPr="00775B78">
        <w:rPr>
          <w:rFonts w:ascii="Arial" w:hAnsi="Arial" w:cs="Arial"/>
        </w:rPr>
        <w:t>:</w:t>
      </w:r>
      <w:r w:rsidR="00A547A4" w:rsidRPr="00775B78">
        <w:rPr>
          <w:rFonts w:ascii="Arial" w:hAnsi="Arial" w:cs="Arial"/>
        </w:rPr>
        <w:tab/>
      </w:r>
      <w:r w:rsidR="00C4751B" w:rsidRPr="00775B78">
        <w:rPr>
          <w:rFonts w:ascii="Arial" w:hAnsi="Arial" w:cs="Arial"/>
        </w:rPr>
        <w:t xml:space="preserve">      </w:t>
      </w:r>
      <w:r w:rsidRPr="00775B78">
        <w:rPr>
          <w:rFonts w:ascii="Arial" w:hAnsi="Arial" w:cs="Arial"/>
        </w:rPr>
        <w:tab/>
      </w:r>
      <w:r w:rsidRPr="00775B78">
        <w:rPr>
          <w:rFonts w:ascii="Arial" w:hAnsi="Arial" w:cs="Arial"/>
        </w:rPr>
        <w:tab/>
      </w:r>
      <w:r w:rsidR="00E40F23" w:rsidRPr="00775B78">
        <w:rPr>
          <w:rFonts w:ascii="Arial" w:hAnsi="Arial" w:cs="Arial"/>
          <w:bCs w:val="0"/>
          <w:szCs w:val="24"/>
        </w:rPr>
        <w:t>EFFECTIVE</w:t>
      </w:r>
      <w:r w:rsidR="003D6885" w:rsidRPr="00775B78">
        <w:rPr>
          <w:rFonts w:ascii="Arial" w:hAnsi="Arial" w:cs="Arial"/>
          <w:bCs w:val="0"/>
          <w:szCs w:val="24"/>
        </w:rPr>
        <w:t xml:space="preserve"> </w:t>
      </w:r>
      <w:r w:rsidR="00E40F23" w:rsidRPr="00775B78">
        <w:rPr>
          <w:rFonts w:ascii="Arial" w:hAnsi="Arial" w:cs="Arial"/>
          <w:bCs w:val="0"/>
          <w:szCs w:val="24"/>
        </w:rPr>
        <w:t>AND</w:t>
      </w:r>
      <w:r w:rsidR="003D6885" w:rsidRPr="00775B78">
        <w:rPr>
          <w:rFonts w:ascii="Arial" w:hAnsi="Arial" w:cs="Arial"/>
          <w:bCs w:val="0"/>
          <w:szCs w:val="24"/>
        </w:rPr>
        <w:t xml:space="preserve"> </w:t>
      </w:r>
      <w:r w:rsidR="00E40F23" w:rsidRPr="00775B78">
        <w:rPr>
          <w:rFonts w:ascii="Arial" w:hAnsi="Arial" w:cs="Arial"/>
          <w:bCs w:val="0"/>
          <w:szCs w:val="24"/>
        </w:rPr>
        <w:t xml:space="preserve">SUSTAINABLE </w:t>
      </w:r>
      <w:r w:rsidR="003D6885" w:rsidRPr="00775B78">
        <w:rPr>
          <w:rFonts w:ascii="Arial" w:hAnsi="Arial" w:cs="Arial"/>
          <w:bCs w:val="0"/>
          <w:szCs w:val="24"/>
        </w:rPr>
        <w:t>OPERATIONAL PRACTICES</w:t>
      </w:r>
    </w:p>
    <w:p w14:paraId="58F233D1" w14:textId="77777777" w:rsidR="005E75CC" w:rsidRPr="00775B78" w:rsidRDefault="005E75CC" w:rsidP="00E40F23">
      <w:pPr>
        <w:jc w:val="both"/>
        <w:rPr>
          <w:rFonts w:ascii="Arial" w:hAnsi="Arial"/>
        </w:rPr>
      </w:pPr>
    </w:p>
    <w:p w14:paraId="5EBACB44" w14:textId="74EBBD40" w:rsidR="005E75CC" w:rsidRPr="00775B78" w:rsidRDefault="005E75CC" w:rsidP="00EE6430">
      <w:pPr>
        <w:jc w:val="both"/>
        <w:rPr>
          <w:rFonts w:ascii="Arial" w:hAnsi="Arial"/>
        </w:rPr>
      </w:pPr>
      <w:r w:rsidRPr="00775B78">
        <w:rPr>
          <w:rFonts w:ascii="Arial" w:hAnsi="Arial"/>
        </w:rPr>
        <w:t xml:space="preserve">The Non-Expendable Personal Property Inventory Deletions and Recoveries Report for </w:t>
      </w:r>
      <w:proofErr w:type="gramStart"/>
      <w:r w:rsidRPr="00775B78">
        <w:rPr>
          <w:rFonts w:ascii="Arial" w:hAnsi="Arial"/>
        </w:rPr>
        <w:t>the</w:t>
      </w:r>
      <w:r w:rsidR="00593A18" w:rsidRPr="00775B78">
        <w:rPr>
          <w:rFonts w:ascii="Arial" w:hAnsi="Arial"/>
        </w:rPr>
        <w:t xml:space="preserve"> </w:t>
      </w:r>
      <w:r w:rsidRPr="00775B78">
        <w:rPr>
          <w:rFonts w:ascii="Arial" w:hAnsi="Arial"/>
        </w:rPr>
        <w:t xml:space="preserve"> </w:t>
      </w:r>
      <w:r w:rsidR="000450C5" w:rsidRPr="00775B78">
        <w:rPr>
          <w:rFonts w:ascii="Arial" w:hAnsi="Arial"/>
        </w:rPr>
        <w:t>F</w:t>
      </w:r>
      <w:r w:rsidR="00717A5D" w:rsidRPr="00775B78">
        <w:rPr>
          <w:rFonts w:ascii="Arial" w:hAnsi="Arial"/>
        </w:rPr>
        <w:t>iscal</w:t>
      </w:r>
      <w:proofErr w:type="gramEnd"/>
      <w:r w:rsidR="00717A5D" w:rsidRPr="00775B78">
        <w:rPr>
          <w:rFonts w:ascii="Arial" w:hAnsi="Arial"/>
        </w:rPr>
        <w:t xml:space="preserve"> </w:t>
      </w:r>
      <w:r w:rsidR="000450C5" w:rsidRPr="00775B78">
        <w:rPr>
          <w:rFonts w:ascii="Arial" w:hAnsi="Arial"/>
        </w:rPr>
        <w:t>Y</w:t>
      </w:r>
      <w:r w:rsidR="00717A5D" w:rsidRPr="00775B78">
        <w:rPr>
          <w:rFonts w:ascii="Arial" w:hAnsi="Arial"/>
        </w:rPr>
        <w:t>ear</w:t>
      </w:r>
      <w:r w:rsidR="000450C5" w:rsidRPr="00775B78">
        <w:rPr>
          <w:rFonts w:ascii="Arial" w:hAnsi="Arial"/>
        </w:rPr>
        <w:t xml:space="preserve"> </w:t>
      </w:r>
      <w:r w:rsidR="0080160E" w:rsidRPr="00775B78">
        <w:rPr>
          <w:rFonts w:ascii="Arial" w:hAnsi="Arial"/>
        </w:rPr>
        <w:t>202</w:t>
      </w:r>
      <w:r w:rsidR="0012556D" w:rsidRPr="00775B78">
        <w:rPr>
          <w:rFonts w:ascii="Arial" w:hAnsi="Arial"/>
        </w:rPr>
        <w:t>4</w:t>
      </w:r>
      <w:r w:rsidR="0080160E" w:rsidRPr="00775B78">
        <w:rPr>
          <w:rFonts w:ascii="Arial" w:hAnsi="Arial"/>
        </w:rPr>
        <w:t>-2</w:t>
      </w:r>
      <w:r w:rsidR="00717A5D" w:rsidRPr="00775B78">
        <w:rPr>
          <w:rFonts w:ascii="Arial" w:hAnsi="Arial"/>
        </w:rPr>
        <w:t>02</w:t>
      </w:r>
      <w:r w:rsidR="0012556D" w:rsidRPr="00775B78">
        <w:rPr>
          <w:rFonts w:ascii="Arial" w:hAnsi="Arial"/>
        </w:rPr>
        <w:t>5</w:t>
      </w:r>
      <w:r w:rsidR="0016231E" w:rsidRPr="00775B78">
        <w:rPr>
          <w:rFonts w:ascii="Arial" w:hAnsi="Arial"/>
        </w:rPr>
        <w:t xml:space="preserve"> </w:t>
      </w:r>
      <w:r w:rsidRPr="00775B78">
        <w:rPr>
          <w:rFonts w:ascii="Arial" w:hAnsi="Arial"/>
        </w:rPr>
        <w:t xml:space="preserve">has been prepared by Property Accounting, Office of the Controller, in accordance with Florida Statutes, Chapter 274.  Items noted have been processed in accordance with Board-approved </w:t>
      </w:r>
      <w:r w:rsidR="00B379C0" w:rsidRPr="00775B78">
        <w:rPr>
          <w:rFonts w:ascii="Arial" w:hAnsi="Arial"/>
        </w:rPr>
        <w:t>policies and</w:t>
      </w:r>
      <w:r w:rsidRPr="00775B78">
        <w:rPr>
          <w:rFonts w:ascii="Arial" w:hAnsi="Arial"/>
        </w:rPr>
        <w:t xml:space="preserve"> have been reviewed by the property custodians and appropriate administrators. </w:t>
      </w:r>
    </w:p>
    <w:p w14:paraId="3F14D096" w14:textId="77777777" w:rsidR="005E75CC" w:rsidRPr="00775B78" w:rsidRDefault="005E75CC" w:rsidP="00EE6430">
      <w:pPr>
        <w:jc w:val="both"/>
        <w:rPr>
          <w:rFonts w:ascii="Arial" w:hAnsi="Arial"/>
        </w:rPr>
      </w:pPr>
    </w:p>
    <w:p w14:paraId="1C92DF04" w14:textId="6AC34E89" w:rsidR="005E75CC" w:rsidRPr="00775B78" w:rsidRDefault="005E75CC" w:rsidP="00EE6430">
      <w:pPr>
        <w:pStyle w:val="BodyText"/>
      </w:pPr>
      <w:r w:rsidRPr="00775B78">
        <w:t xml:space="preserve">The </w:t>
      </w:r>
      <w:r w:rsidR="00EF6775" w:rsidRPr="00775B78">
        <w:t xml:space="preserve">attached summary reflects </w:t>
      </w:r>
      <w:r w:rsidRPr="00775B78">
        <w:t>Non-Expendable Personal Property Inventory Deletions and Recoveries. The depreciated c</w:t>
      </w:r>
      <w:r w:rsidR="00FD6469" w:rsidRPr="00775B78">
        <w:t>ost of deletions</w:t>
      </w:r>
      <w:r w:rsidR="00542DBA" w:rsidRPr="00775B78">
        <w:t xml:space="preserve"> and recoveries</w:t>
      </w:r>
      <w:r w:rsidR="00F97311" w:rsidRPr="00775B78">
        <w:t xml:space="preserve"> </w:t>
      </w:r>
      <w:r w:rsidRPr="00775B78">
        <w:t>amounts to $</w:t>
      </w:r>
      <w:r w:rsidR="001109AC" w:rsidRPr="00775B78">
        <w:t>1</w:t>
      </w:r>
      <w:r w:rsidR="005F1401" w:rsidRPr="00775B78">
        <w:t>,</w:t>
      </w:r>
      <w:r w:rsidR="0012556D" w:rsidRPr="00775B78">
        <w:t>042,955</w:t>
      </w:r>
      <w:r w:rsidR="001337D8" w:rsidRPr="00775B78">
        <w:t xml:space="preserve"> and </w:t>
      </w:r>
      <w:r w:rsidR="00542DBA" w:rsidRPr="00775B78">
        <w:t>$</w:t>
      </w:r>
      <w:r w:rsidR="0012556D" w:rsidRPr="00775B78">
        <w:t>951</w:t>
      </w:r>
      <w:r w:rsidR="00542DBA" w:rsidRPr="00775B78">
        <w:t>, respectively</w:t>
      </w:r>
      <w:r w:rsidRPr="00775B78">
        <w:t>.</w:t>
      </w:r>
    </w:p>
    <w:p w14:paraId="49824BBC" w14:textId="77777777" w:rsidR="005E75CC" w:rsidRPr="00775B78" w:rsidRDefault="005E75CC" w:rsidP="00EE6430">
      <w:pPr>
        <w:ind w:right="-360"/>
        <w:jc w:val="both"/>
        <w:rPr>
          <w:rFonts w:ascii="Arial" w:hAnsi="Arial"/>
        </w:rPr>
      </w:pPr>
    </w:p>
    <w:p w14:paraId="26A03660" w14:textId="52C75E6A" w:rsidR="005E75CC" w:rsidRPr="00775B78" w:rsidRDefault="005E75CC" w:rsidP="00EE6430">
      <w:pPr>
        <w:pStyle w:val="BodyText"/>
      </w:pPr>
      <w:r w:rsidRPr="00775B78">
        <w:t xml:space="preserve">A </w:t>
      </w:r>
      <w:r w:rsidR="00DC3B89" w:rsidRPr="00775B78">
        <w:t>report of</w:t>
      </w:r>
      <w:r w:rsidR="002F2DFE" w:rsidRPr="00775B78">
        <w:t xml:space="preserve"> </w:t>
      </w:r>
      <w:r w:rsidRPr="00775B78">
        <w:t>Property Inventory Deletions and Recoveries for the</w:t>
      </w:r>
      <w:r w:rsidR="00BC7144" w:rsidRPr="00775B78">
        <w:t xml:space="preserve"> </w:t>
      </w:r>
      <w:r w:rsidR="000450C5" w:rsidRPr="00775B78">
        <w:t>F</w:t>
      </w:r>
      <w:r w:rsidR="00717A5D" w:rsidRPr="00775B78">
        <w:t>iscal Year</w:t>
      </w:r>
      <w:r w:rsidR="000450C5" w:rsidRPr="00775B78">
        <w:t xml:space="preserve"> </w:t>
      </w:r>
      <w:r w:rsidRPr="00775B78">
        <w:t>20</w:t>
      </w:r>
      <w:r w:rsidR="00D06D6E" w:rsidRPr="00775B78">
        <w:t>2</w:t>
      </w:r>
      <w:r w:rsidR="0012556D" w:rsidRPr="00775B78">
        <w:t>4</w:t>
      </w:r>
      <w:r w:rsidRPr="00775B78">
        <w:t>-</w:t>
      </w:r>
      <w:r w:rsidR="0073535F" w:rsidRPr="00775B78">
        <w:t>2</w:t>
      </w:r>
      <w:r w:rsidR="00717A5D" w:rsidRPr="00775B78">
        <w:t>02</w:t>
      </w:r>
      <w:r w:rsidR="0012556D" w:rsidRPr="00775B78">
        <w:t>5</w:t>
      </w:r>
      <w:r w:rsidRPr="00775B78">
        <w:t xml:space="preserve"> and a copy of the agenda item, which includes the summary of property deletions and recoveries, will be placed on file, both in the Office of the Recording Secretary to the School Board and in the Citizen Information Center.</w:t>
      </w:r>
    </w:p>
    <w:p w14:paraId="6B52DADD" w14:textId="77777777" w:rsidR="005E75CC" w:rsidRPr="00775B78" w:rsidRDefault="0026173C">
      <w:pPr>
        <w:ind w:right="-360"/>
        <w:jc w:val="both"/>
        <w:rPr>
          <w:rFonts w:ascii="Arial" w:hAnsi="Arial"/>
        </w:rPr>
      </w:pPr>
      <w:r w:rsidRPr="00775B78">
        <w:rPr>
          <w:rFonts w:ascii="Arial" w:hAnsi="Arial"/>
        </w:rPr>
        <w:t xml:space="preserve"> </w:t>
      </w:r>
    </w:p>
    <w:p w14:paraId="64A32FE4" w14:textId="77777777" w:rsidR="005E75CC" w:rsidRPr="00775B78" w:rsidRDefault="005E75CC">
      <w:pPr>
        <w:ind w:right="-360"/>
        <w:jc w:val="both"/>
        <w:rPr>
          <w:rFonts w:ascii="Arial" w:hAnsi="Arial"/>
        </w:rPr>
      </w:pPr>
    </w:p>
    <w:p w14:paraId="63713556" w14:textId="77777777" w:rsidR="005E75CC" w:rsidRPr="00775B78" w:rsidRDefault="005E75CC">
      <w:pPr>
        <w:tabs>
          <w:tab w:val="left" w:pos="0"/>
          <w:tab w:val="left" w:pos="2880"/>
        </w:tabs>
        <w:ind w:left="2880" w:hanging="2880"/>
        <w:jc w:val="both"/>
        <w:rPr>
          <w:rFonts w:ascii="Arial" w:hAnsi="Arial"/>
          <w:b/>
        </w:rPr>
      </w:pPr>
    </w:p>
    <w:p w14:paraId="09181995" w14:textId="77777777" w:rsidR="005E75CC" w:rsidRPr="00775B78" w:rsidRDefault="005E75CC">
      <w:pPr>
        <w:tabs>
          <w:tab w:val="left" w:pos="0"/>
          <w:tab w:val="left" w:pos="2880"/>
        </w:tabs>
        <w:ind w:left="2880" w:hanging="2880"/>
        <w:jc w:val="both"/>
        <w:rPr>
          <w:rFonts w:ascii="Arial" w:hAnsi="Arial"/>
          <w:b/>
        </w:rPr>
      </w:pPr>
    </w:p>
    <w:p w14:paraId="7C9A2DD6" w14:textId="77777777" w:rsidR="005E75CC" w:rsidRPr="00775B78" w:rsidRDefault="005E75CC">
      <w:pPr>
        <w:tabs>
          <w:tab w:val="left" w:pos="0"/>
          <w:tab w:val="left" w:pos="2880"/>
        </w:tabs>
        <w:ind w:left="2880" w:hanging="2880"/>
        <w:jc w:val="both"/>
        <w:rPr>
          <w:rFonts w:ascii="Arial" w:hAnsi="Arial"/>
          <w:b/>
        </w:rPr>
      </w:pPr>
    </w:p>
    <w:p w14:paraId="41DD5A3C" w14:textId="77777777" w:rsidR="005E75CC" w:rsidRPr="00775B78" w:rsidRDefault="005E75CC">
      <w:pPr>
        <w:tabs>
          <w:tab w:val="left" w:pos="0"/>
          <w:tab w:val="left" w:pos="2880"/>
        </w:tabs>
        <w:ind w:left="2880" w:hanging="2880"/>
        <w:jc w:val="both"/>
        <w:rPr>
          <w:rFonts w:ascii="Arial" w:hAnsi="Arial"/>
          <w:b/>
        </w:rPr>
      </w:pPr>
    </w:p>
    <w:p w14:paraId="63DB946C" w14:textId="77777777" w:rsidR="005E75CC" w:rsidRPr="00775B78" w:rsidRDefault="005E75CC">
      <w:pPr>
        <w:tabs>
          <w:tab w:val="left" w:pos="0"/>
          <w:tab w:val="left" w:pos="2880"/>
        </w:tabs>
        <w:ind w:left="2880" w:hanging="2880"/>
        <w:jc w:val="both"/>
        <w:rPr>
          <w:rFonts w:ascii="Arial" w:hAnsi="Arial"/>
          <w:b/>
        </w:rPr>
      </w:pPr>
    </w:p>
    <w:p w14:paraId="79D9F143" w14:textId="77777777" w:rsidR="005E75CC" w:rsidRPr="00775B78" w:rsidRDefault="005E75CC">
      <w:pPr>
        <w:tabs>
          <w:tab w:val="left" w:pos="0"/>
          <w:tab w:val="left" w:pos="2880"/>
        </w:tabs>
        <w:ind w:left="2880" w:hanging="2880"/>
        <w:jc w:val="both"/>
        <w:rPr>
          <w:rFonts w:ascii="Arial" w:hAnsi="Arial"/>
          <w:b/>
        </w:rPr>
      </w:pPr>
    </w:p>
    <w:p w14:paraId="3909851C" w14:textId="77777777" w:rsidR="005E75CC" w:rsidRPr="00775B78" w:rsidRDefault="005E75CC">
      <w:pPr>
        <w:tabs>
          <w:tab w:val="left" w:pos="0"/>
          <w:tab w:val="left" w:pos="2880"/>
        </w:tabs>
        <w:ind w:left="2880" w:hanging="2880"/>
        <w:jc w:val="both"/>
        <w:rPr>
          <w:rFonts w:ascii="Arial" w:hAnsi="Arial"/>
          <w:b/>
        </w:rPr>
      </w:pPr>
    </w:p>
    <w:tbl>
      <w:tblPr>
        <w:tblW w:w="9648" w:type="dxa"/>
        <w:tblInd w:w="-90" w:type="dxa"/>
        <w:tblLook w:val="00A0" w:firstRow="1" w:lastRow="0" w:firstColumn="1" w:lastColumn="0" w:noHBand="0" w:noVBand="0"/>
      </w:tblPr>
      <w:tblGrid>
        <w:gridCol w:w="2530"/>
        <w:gridCol w:w="7118"/>
      </w:tblGrid>
      <w:tr w:rsidR="005E75CC" w:rsidRPr="00775B78" w14:paraId="20442154" w14:textId="77777777" w:rsidTr="003A28ED">
        <w:tc>
          <w:tcPr>
            <w:tcW w:w="2530" w:type="dxa"/>
          </w:tcPr>
          <w:p w14:paraId="3D44610F" w14:textId="77777777" w:rsidR="005E75CC" w:rsidRPr="00775B78" w:rsidRDefault="005E75CC" w:rsidP="004F49A5">
            <w:pPr>
              <w:tabs>
                <w:tab w:val="left" w:pos="2880"/>
              </w:tabs>
              <w:ind w:left="-18"/>
              <w:jc w:val="both"/>
              <w:rPr>
                <w:rFonts w:ascii="Arial" w:hAnsi="Arial"/>
                <w:b/>
              </w:rPr>
            </w:pPr>
            <w:r w:rsidRPr="00775B78">
              <w:rPr>
                <w:rFonts w:ascii="Arial" w:hAnsi="Arial"/>
                <w:b/>
              </w:rPr>
              <w:t>RECOMMENDED:</w:t>
            </w:r>
          </w:p>
        </w:tc>
        <w:tc>
          <w:tcPr>
            <w:tcW w:w="7118" w:type="dxa"/>
          </w:tcPr>
          <w:p w14:paraId="034C46C8" w14:textId="0AD179B1" w:rsidR="0064077B" w:rsidRPr="00775B78" w:rsidRDefault="005E75CC" w:rsidP="00B47E4B">
            <w:pPr>
              <w:tabs>
                <w:tab w:val="left" w:pos="0"/>
                <w:tab w:val="left" w:pos="2880"/>
              </w:tabs>
              <w:ind w:right="-120"/>
              <w:jc w:val="both"/>
              <w:rPr>
                <w:rFonts w:ascii="Arial" w:hAnsi="Arial"/>
              </w:rPr>
            </w:pPr>
            <w:r w:rsidRPr="00775B78">
              <w:rPr>
                <w:rFonts w:ascii="Arial" w:hAnsi="Arial"/>
              </w:rPr>
              <w:t xml:space="preserve">That The School Board of Miami-Dade County, Florida, </w:t>
            </w:r>
            <w:proofErr w:type="gramStart"/>
            <w:r w:rsidRPr="00775B78">
              <w:rPr>
                <w:rFonts w:ascii="Arial" w:hAnsi="Arial"/>
              </w:rPr>
              <w:t>approve</w:t>
            </w:r>
            <w:proofErr w:type="gramEnd"/>
            <w:r w:rsidRPr="00775B78">
              <w:rPr>
                <w:rFonts w:ascii="Arial" w:hAnsi="Arial"/>
              </w:rPr>
              <w:t xml:space="preserve"> the Non-Expendable Personal Property Inventory Deletions</w:t>
            </w:r>
            <w:r w:rsidR="00D7514F" w:rsidRPr="00775B78">
              <w:rPr>
                <w:rFonts w:ascii="Arial" w:hAnsi="Arial"/>
              </w:rPr>
              <w:t xml:space="preserve"> </w:t>
            </w:r>
            <w:r w:rsidR="00A315C3" w:rsidRPr="00775B78">
              <w:rPr>
                <w:rFonts w:ascii="Arial" w:hAnsi="Arial"/>
              </w:rPr>
              <w:t xml:space="preserve">and </w:t>
            </w:r>
            <w:r w:rsidR="00D7514F" w:rsidRPr="00775B78">
              <w:rPr>
                <w:rFonts w:ascii="Arial" w:hAnsi="Arial"/>
              </w:rPr>
              <w:t>Recoveries Report</w:t>
            </w:r>
            <w:r w:rsidRPr="00775B78">
              <w:rPr>
                <w:rFonts w:ascii="Arial" w:hAnsi="Arial"/>
              </w:rPr>
              <w:t xml:space="preserve"> containing </w:t>
            </w:r>
            <w:r w:rsidR="0012556D" w:rsidRPr="00775B78">
              <w:rPr>
                <w:rFonts w:ascii="Arial" w:hAnsi="Arial"/>
              </w:rPr>
              <w:t>5,678</w:t>
            </w:r>
            <w:r w:rsidRPr="00775B78">
              <w:rPr>
                <w:rFonts w:ascii="Arial" w:hAnsi="Arial"/>
              </w:rPr>
              <w:t xml:space="preserve"> </w:t>
            </w:r>
            <w:r w:rsidR="00D7514F" w:rsidRPr="00775B78">
              <w:rPr>
                <w:rFonts w:ascii="Arial" w:hAnsi="Arial"/>
              </w:rPr>
              <w:t>deletions</w:t>
            </w:r>
            <w:r w:rsidRPr="00775B78">
              <w:rPr>
                <w:rFonts w:ascii="Arial" w:hAnsi="Arial"/>
              </w:rPr>
              <w:t xml:space="preserve"> with a depreciated cost of </w:t>
            </w:r>
            <w:r w:rsidR="007C7481" w:rsidRPr="00775B78">
              <w:rPr>
                <w:rFonts w:ascii="Arial" w:hAnsi="Arial"/>
              </w:rPr>
              <w:t>$</w:t>
            </w:r>
            <w:r w:rsidR="0012556D" w:rsidRPr="00775B78">
              <w:rPr>
                <w:rFonts w:ascii="Arial" w:hAnsi="Arial"/>
              </w:rPr>
              <w:t>1,042,955</w:t>
            </w:r>
            <w:r w:rsidR="004F4553" w:rsidRPr="00775B78">
              <w:rPr>
                <w:rFonts w:ascii="Arial" w:hAnsi="Arial"/>
              </w:rPr>
              <w:t xml:space="preserve"> </w:t>
            </w:r>
            <w:r w:rsidRPr="00775B78">
              <w:rPr>
                <w:rFonts w:ascii="Arial" w:hAnsi="Arial"/>
              </w:rPr>
              <w:t xml:space="preserve">and </w:t>
            </w:r>
            <w:r w:rsidR="001109AC" w:rsidRPr="00775B78">
              <w:rPr>
                <w:rFonts w:ascii="Arial" w:hAnsi="Arial"/>
              </w:rPr>
              <w:t>3</w:t>
            </w:r>
            <w:r w:rsidR="005F1401" w:rsidRPr="00775B78">
              <w:rPr>
                <w:rFonts w:ascii="Arial" w:hAnsi="Arial"/>
              </w:rPr>
              <w:t>3</w:t>
            </w:r>
            <w:r w:rsidR="00D7514F" w:rsidRPr="00775B78">
              <w:rPr>
                <w:rFonts w:ascii="Arial" w:hAnsi="Arial"/>
              </w:rPr>
              <w:t xml:space="preserve"> r</w:t>
            </w:r>
            <w:r w:rsidRPr="00775B78">
              <w:rPr>
                <w:rFonts w:ascii="Arial" w:hAnsi="Arial"/>
              </w:rPr>
              <w:t xml:space="preserve">ecoveries </w:t>
            </w:r>
            <w:r w:rsidR="00542DBA" w:rsidRPr="00775B78">
              <w:rPr>
                <w:rFonts w:ascii="Arial" w:hAnsi="Arial"/>
              </w:rPr>
              <w:t xml:space="preserve">with a depreciated cost of </w:t>
            </w:r>
            <w:r w:rsidR="00397B3F" w:rsidRPr="00775B78">
              <w:rPr>
                <w:rFonts w:ascii="Arial" w:hAnsi="Arial"/>
              </w:rPr>
              <w:t>$</w:t>
            </w:r>
            <w:r w:rsidR="0012556D" w:rsidRPr="00775B78">
              <w:rPr>
                <w:rFonts w:ascii="Arial" w:hAnsi="Arial"/>
              </w:rPr>
              <w:t>951</w:t>
            </w:r>
            <w:r w:rsidR="00DD38A3" w:rsidRPr="00775B78">
              <w:rPr>
                <w:rFonts w:ascii="Arial" w:hAnsi="Arial"/>
              </w:rPr>
              <w:t xml:space="preserve"> </w:t>
            </w:r>
            <w:r w:rsidRPr="00775B78">
              <w:rPr>
                <w:rFonts w:ascii="Arial" w:hAnsi="Arial"/>
              </w:rPr>
              <w:t>to update the records for</w:t>
            </w:r>
            <w:r w:rsidR="00724738" w:rsidRPr="00775B78">
              <w:rPr>
                <w:rFonts w:ascii="Arial" w:hAnsi="Arial"/>
              </w:rPr>
              <w:t xml:space="preserve"> </w:t>
            </w:r>
            <w:r w:rsidR="005F1401" w:rsidRPr="00775B78">
              <w:rPr>
                <w:rFonts w:ascii="Arial" w:hAnsi="Arial"/>
              </w:rPr>
              <w:t>F</w:t>
            </w:r>
            <w:r w:rsidR="00717A5D" w:rsidRPr="00775B78">
              <w:rPr>
                <w:rFonts w:ascii="Arial" w:hAnsi="Arial"/>
              </w:rPr>
              <w:t xml:space="preserve">iscal </w:t>
            </w:r>
            <w:r w:rsidR="005F1401" w:rsidRPr="00775B78">
              <w:rPr>
                <w:rFonts w:ascii="Arial" w:hAnsi="Arial"/>
              </w:rPr>
              <w:t>Y</w:t>
            </w:r>
            <w:r w:rsidR="00717A5D" w:rsidRPr="00775B78">
              <w:rPr>
                <w:rFonts w:ascii="Arial" w:hAnsi="Arial"/>
              </w:rPr>
              <w:t>ear</w:t>
            </w:r>
            <w:r w:rsidR="005F1401" w:rsidRPr="00775B78">
              <w:rPr>
                <w:rFonts w:ascii="Arial" w:hAnsi="Arial"/>
              </w:rPr>
              <w:t xml:space="preserve"> 202</w:t>
            </w:r>
            <w:r w:rsidR="0012556D" w:rsidRPr="00775B78">
              <w:rPr>
                <w:rFonts w:ascii="Arial" w:hAnsi="Arial"/>
              </w:rPr>
              <w:t>4</w:t>
            </w:r>
            <w:r w:rsidR="005F1401" w:rsidRPr="00775B78">
              <w:rPr>
                <w:rFonts w:ascii="Arial" w:hAnsi="Arial"/>
              </w:rPr>
              <w:t>-</w:t>
            </w:r>
            <w:r w:rsidR="00717A5D" w:rsidRPr="00775B78">
              <w:rPr>
                <w:rFonts w:ascii="Arial" w:hAnsi="Arial"/>
              </w:rPr>
              <w:t>2025</w:t>
            </w:r>
            <w:r w:rsidRPr="00775B78">
              <w:rPr>
                <w:rFonts w:ascii="Arial" w:hAnsi="Arial"/>
              </w:rPr>
              <w:t>.</w:t>
            </w:r>
          </w:p>
        </w:tc>
      </w:tr>
      <w:tr w:rsidR="005E75CC" w:rsidRPr="00775B78" w14:paraId="0E02DA08" w14:textId="77777777" w:rsidTr="003A28ED">
        <w:tc>
          <w:tcPr>
            <w:tcW w:w="2530" w:type="dxa"/>
          </w:tcPr>
          <w:p w14:paraId="70BF4F9C" w14:textId="77777777" w:rsidR="005E75CC" w:rsidRPr="00775B78" w:rsidRDefault="005E75CC" w:rsidP="000F02A3">
            <w:pPr>
              <w:tabs>
                <w:tab w:val="left" w:pos="0"/>
                <w:tab w:val="left" w:pos="2880"/>
              </w:tabs>
              <w:jc w:val="both"/>
              <w:rPr>
                <w:rFonts w:ascii="Arial" w:hAnsi="Arial"/>
                <w:b/>
              </w:rPr>
            </w:pPr>
          </w:p>
        </w:tc>
        <w:tc>
          <w:tcPr>
            <w:tcW w:w="7118" w:type="dxa"/>
          </w:tcPr>
          <w:p w14:paraId="765DF813" w14:textId="77777777" w:rsidR="005E75CC" w:rsidRPr="00775B78" w:rsidRDefault="005E75CC" w:rsidP="000F02A3">
            <w:pPr>
              <w:tabs>
                <w:tab w:val="left" w:pos="0"/>
                <w:tab w:val="left" w:pos="2880"/>
              </w:tabs>
              <w:jc w:val="both"/>
              <w:rPr>
                <w:rFonts w:ascii="Arial" w:hAnsi="Arial"/>
              </w:rPr>
            </w:pPr>
          </w:p>
        </w:tc>
      </w:tr>
      <w:tr w:rsidR="005E75CC" w:rsidRPr="00695C00" w14:paraId="5C4FF491" w14:textId="77777777" w:rsidTr="003A28ED">
        <w:tc>
          <w:tcPr>
            <w:tcW w:w="2530" w:type="dxa"/>
          </w:tcPr>
          <w:p w14:paraId="1E731264" w14:textId="77777777" w:rsidR="005E75CC" w:rsidRPr="00775B78" w:rsidRDefault="005E75CC" w:rsidP="000F02A3">
            <w:pPr>
              <w:tabs>
                <w:tab w:val="left" w:pos="0"/>
                <w:tab w:val="left" w:pos="2880"/>
              </w:tabs>
              <w:jc w:val="both"/>
              <w:rPr>
                <w:rFonts w:ascii="Arial" w:hAnsi="Arial"/>
                <w:b/>
              </w:rPr>
            </w:pPr>
          </w:p>
        </w:tc>
        <w:tc>
          <w:tcPr>
            <w:tcW w:w="7118" w:type="dxa"/>
          </w:tcPr>
          <w:p w14:paraId="3F95439F" w14:textId="77777777" w:rsidR="005E75CC" w:rsidRPr="00695C00" w:rsidRDefault="003A28ED" w:rsidP="003A28ED">
            <w:pPr>
              <w:pStyle w:val="Heading2"/>
              <w:tabs>
                <w:tab w:val="left" w:pos="6900"/>
              </w:tabs>
              <w:ind w:right="0"/>
              <w:rPr>
                <w:b/>
                <w:bCs/>
                <w:sz w:val="64"/>
                <w:szCs w:val="64"/>
                <w:lang w:val="es-PE"/>
              </w:rPr>
            </w:pPr>
            <w:r w:rsidRPr="00775B78">
              <w:rPr>
                <w:b/>
                <w:sz w:val="64"/>
                <w:szCs w:val="64"/>
              </w:rPr>
              <w:t xml:space="preserve">                             </w:t>
            </w:r>
            <w:r w:rsidR="005E75CC" w:rsidRPr="00775B78">
              <w:rPr>
                <w:b/>
                <w:sz w:val="64"/>
                <w:szCs w:val="64"/>
                <w:lang w:val="es-PE"/>
              </w:rPr>
              <w:t>E-2</w:t>
            </w:r>
          </w:p>
        </w:tc>
      </w:tr>
    </w:tbl>
    <w:p w14:paraId="0266354C" w14:textId="77777777" w:rsidR="005E75CC" w:rsidRDefault="005E75CC" w:rsidP="00017513">
      <w:pPr>
        <w:tabs>
          <w:tab w:val="left" w:pos="0"/>
          <w:tab w:val="left" w:pos="2880"/>
        </w:tabs>
        <w:jc w:val="both"/>
      </w:pPr>
    </w:p>
    <w:sectPr w:rsidR="005E75CC" w:rsidSect="003F6F67">
      <w:pgSz w:w="12240" w:h="15840" w:code="1"/>
      <w:pgMar w:top="144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5C"/>
    <w:rsid w:val="00000AD1"/>
    <w:rsid w:val="000142EE"/>
    <w:rsid w:val="00017513"/>
    <w:rsid w:val="000179E0"/>
    <w:rsid w:val="00026CBE"/>
    <w:rsid w:val="00035660"/>
    <w:rsid w:val="00036B8B"/>
    <w:rsid w:val="00040097"/>
    <w:rsid w:val="00040365"/>
    <w:rsid w:val="00040982"/>
    <w:rsid w:val="000410E4"/>
    <w:rsid w:val="00042F37"/>
    <w:rsid w:val="0004496C"/>
    <w:rsid w:val="000450C5"/>
    <w:rsid w:val="00056976"/>
    <w:rsid w:val="00060BF6"/>
    <w:rsid w:val="000634D6"/>
    <w:rsid w:val="00077C2E"/>
    <w:rsid w:val="0009047D"/>
    <w:rsid w:val="00090564"/>
    <w:rsid w:val="000907A3"/>
    <w:rsid w:val="000A2D88"/>
    <w:rsid w:val="000A4313"/>
    <w:rsid w:val="000A4463"/>
    <w:rsid w:val="000C5F17"/>
    <w:rsid w:val="000C74A5"/>
    <w:rsid w:val="000C756D"/>
    <w:rsid w:val="000D2E21"/>
    <w:rsid w:val="000D4CE6"/>
    <w:rsid w:val="000E16E5"/>
    <w:rsid w:val="000E4539"/>
    <w:rsid w:val="000F02A3"/>
    <w:rsid w:val="000F6486"/>
    <w:rsid w:val="00101938"/>
    <w:rsid w:val="00106CF8"/>
    <w:rsid w:val="00110463"/>
    <w:rsid w:val="001109AC"/>
    <w:rsid w:val="0012556D"/>
    <w:rsid w:val="00131799"/>
    <w:rsid w:val="00132854"/>
    <w:rsid w:val="001337D8"/>
    <w:rsid w:val="001410BE"/>
    <w:rsid w:val="0015092D"/>
    <w:rsid w:val="001513B5"/>
    <w:rsid w:val="001605F4"/>
    <w:rsid w:val="001613DD"/>
    <w:rsid w:val="0016231E"/>
    <w:rsid w:val="001669A4"/>
    <w:rsid w:val="00170992"/>
    <w:rsid w:val="00171113"/>
    <w:rsid w:val="001A56DE"/>
    <w:rsid w:val="001B1B24"/>
    <w:rsid w:val="001C5F61"/>
    <w:rsid w:val="001D7A18"/>
    <w:rsid w:val="001E4B5A"/>
    <w:rsid w:val="001E6776"/>
    <w:rsid w:val="00205A63"/>
    <w:rsid w:val="002119D0"/>
    <w:rsid w:val="00241079"/>
    <w:rsid w:val="0025704B"/>
    <w:rsid w:val="0026173C"/>
    <w:rsid w:val="002644B7"/>
    <w:rsid w:val="002713FC"/>
    <w:rsid w:val="0027592F"/>
    <w:rsid w:val="0028012B"/>
    <w:rsid w:val="00286CEA"/>
    <w:rsid w:val="0028741F"/>
    <w:rsid w:val="00291322"/>
    <w:rsid w:val="00296AA5"/>
    <w:rsid w:val="002A63DE"/>
    <w:rsid w:val="002A696C"/>
    <w:rsid w:val="002C4A3F"/>
    <w:rsid w:val="002D4C34"/>
    <w:rsid w:val="002D7A90"/>
    <w:rsid w:val="002E21CE"/>
    <w:rsid w:val="002E3CB8"/>
    <w:rsid w:val="002E4308"/>
    <w:rsid w:val="002F030D"/>
    <w:rsid w:val="002F2DFE"/>
    <w:rsid w:val="00310104"/>
    <w:rsid w:val="00315BDE"/>
    <w:rsid w:val="003205B9"/>
    <w:rsid w:val="0032345D"/>
    <w:rsid w:val="0032464C"/>
    <w:rsid w:val="0033137B"/>
    <w:rsid w:val="00361E21"/>
    <w:rsid w:val="003633C3"/>
    <w:rsid w:val="003737E5"/>
    <w:rsid w:val="00374454"/>
    <w:rsid w:val="0037532F"/>
    <w:rsid w:val="00380B5A"/>
    <w:rsid w:val="00392DD7"/>
    <w:rsid w:val="00397B3F"/>
    <w:rsid w:val="003A28ED"/>
    <w:rsid w:val="003A48B8"/>
    <w:rsid w:val="003B297B"/>
    <w:rsid w:val="003B4393"/>
    <w:rsid w:val="003B7C7D"/>
    <w:rsid w:val="003D528E"/>
    <w:rsid w:val="003D6885"/>
    <w:rsid w:val="003F6F67"/>
    <w:rsid w:val="004054A3"/>
    <w:rsid w:val="004075EB"/>
    <w:rsid w:val="004116D1"/>
    <w:rsid w:val="00425D48"/>
    <w:rsid w:val="0044422E"/>
    <w:rsid w:val="00444D97"/>
    <w:rsid w:val="00446996"/>
    <w:rsid w:val="0045630A"/>
    <w:rsid w:val="00470CAF"/>
    <w:rsid w:val="00491B6F"/>
    <w:rsid w:val="004A10F3"/>
    <w:rsid w:val="004C3A85"/>
    <w:rsid w:val="004D19B0"/>
    <w:rsid w:val="004D26DA"/>
    <w:rsid w:val="004E7D64"/>
    <w:rsid w:val="004F1D15"/>
    <w:rsid w:val="004F4553"/>
    <w:rsid w:val="004F49A5"/>
    <w:rsid w:val="005068B5"/>
    <w:rsid w:val="00510C7D"/>
    <w:rsid w:val="00521D50"/>
    <w:rsid w:val="00527F15"/>
    <w:rsid w:val="00531321"/>
    <w:rsid w:val="00531417"/>
    <w:rsid w:val="00542DBA"/>
    <w:rsid w:val="00546C0A"/>
    <w:rsid w:val="00547193"/>
    <w:rsid w:val="005628A2"/>
    <w:rsid w:val="0056680B"/>
    <w:rsid w:val="00574924"/>
    <w:rsid w:val="00593A18"/>
    <w:rsid w:val="00594DF5"/>
    <w:rsid w:val="005A0584"/>
    <w:rsid w:val="005A435D"/>
    <w:rsid w:val="005B2EAD"/>
    <w:rsid w:val="005B6AE2"/>
    <w:rsid w:val="005C1C7F"/>
    <w:rsid w:val="005D034C"/>
    <w:rsid w:val="005D1B71"/>
    <w:rsid w:val="005D21DA"/>
    <w:rsid w:val="005D698D"/>
    <w:rsid w:val="005D75EE"/>
    <w:rsid w:val="005E5E1B"/>
    <w:rsid w:val="005E75CC"/>
    <w:rsid w:val="005F1401"/>
    <w:rsid w:val="005F1AA6"/>
    <w:rsid w:val="005F1FFF"/>
    <w:rsid w:val="00602EA0"/>
    <w:rsid w:val="006158D9"/>
    <w:rsid w:val="00630581"/>
    <w:rsid w:val="00633A03"/>
    <w:rsid w:val="00636526"/>
    <w:rsid w:val="00636881"/>
    <w:rsid w:val="0064077B"/>
    <w:rsid w:val="00641BD6"/>
    <w:rsid w:val="0064373C"/>
    <w:rsid w:val="00653EC1"/>
    <w:rsid w:val="00656F36"/>
    <w:rsid w:val="00657FA1"/>
    <w:rsid w:val="00661FC2"/>
    <w:rsid w:val="00665613"/>
    <w:rsid w:val="00675908"/>
    <w:rsid w:val="00682447"/>
    <w:rsid w:val="00695365"/>
    <w:rsid w:val="00695C00"/>
    <w:rsid w:val="00697D39"/>
    <w:rsid w:val="006B1C92"/>
    <w:rsid w:val="006B3AD4"/>
    <w:rsid w:val="006B5C87"/>
    <w:rsid w:val="006C257D"/>
    <w:rsid w:val="006D0BB3"/>
    <w:rsid w:val="006D3BBC"/>
    <w:rsid w:val="006E3183"/>
    <w:rsid w:val="006F09FE"/>
    <w:rsid w:val="006F2F1C"/>
    <w:rsid w:val="00706A0E"/>
    <w:rsid w:val="00717A5D"/>
    <w:rsid w:val="00724738"/>
    <w:rsid w:val="007316CB"/>
    <w:rsid w:val="007333FF"/>
    <w:rsid w:val="007346E6"/>
    <w:rsid w:val="0073535F"/>
    <w:rsid w:val="007404A8"/>
    <w:rsid w:val="00743547"/>
    <w:rsid w:val="007440AC"/>
    <w:rsid w:val="00751017"/>
    <w:rsid w:val="00763D17"/>
    <w:rsid w:val="007656A9"/>
    <w:rsid w:val="00773512"/>
    <w:rsid w:val="00773ED1"/>
    <w:rsid w:val="00775B78"/>
    <w:rsid w:val="00775D4E"/>
    <w:rsid w:val="00777FAF"/>
    <w:rsid w:val="0078000F"/>
    <w:rsid w:val="00781DC6"/>
    <w:rsid w:val="007849FC"/>
    <w:rsid w:val="0078644D"/>
    <w:rsid w:val="00791AE7"/>
    <w:rsid w:val="00792926"/>
    <w:rsid w:val="007A43E0"/>
    <w:rsid w:val="007B4327"/>
    <w:rsid w:val="007C7481"/>
    <w:rsid w:val="007D2185"/>
    <w:rsid w:val="007D5248"/>
    <w:rsid w:val="007D61C4"/>
    <w:rsid w:val="007D76A9"/>
    <w:rsid w:val="007E0204"/>
    <w:rsid w:val="0080160E"/>
    <w:rsid w:val="008124E5"/>
    <w:rsid w:val="00820431"/>
    <w:rsid w:val="008218C1"/>
    <w:rsid w:val="00826F72"/>
    <w:rsid w:val="00857250"/>
    <w:rsid w:val="00864FF6"/>
    <w:rsid w:val="00884FCC"/>
    <w:rsid w:val="0089498E"/>
    <w:rsid w:val="008A0C2E"/>
    <w:rsid w:val="008A769C"/>
    <w:rsid w:val="008C59DF"/>
    <w:rsid w:val="008D5008"/>
    <w:rsid w:val="008E1B26"/>
    <w:rsid w:val="008E5585"/>
    <w:rsid w:val="008E6DE1"/>
    <w:rsid w:val="008F2489"/>
    <w:rsid w:val="008F4606"/>
    <w:rsid w:val="009059EA"/>
    <w:rsid w:val="009328F2"/>
    <w:rsid w:val="009347D6"/>
    <w:rsid w:val="00935FAC"/>
    <w:rsid w:val="00936195"/>
    <w:rsid w:val="00941988"/>
    <w:rsid w:val="00950FD2"/>
    <w:rsid w:val="00952DCE"/>
    <w:rsid w:val="0095476F"/>
    <w:rsid w:val="00955045"/>
    <w:rsid w:val="009616CD"/>
    <w:rsid w:val="00966F3D"/>
    <w:rsid w:val="00967897"/>
    <w:rsid w:val="009732A3"/>
    <w:rsid w:val="00974B77"/>
    <w:rsid w:val="00986095"/>
    <w:rsid w:val="00987484"/>
    <w:rsid w:val="00997F9A"/>
    <w:rsid w:val="009A195B"/>
    <w:rsid w:val="009B20B9"/>
    <w:rsid w:val="009B7F61"/>
    <w:rsid w:val="009E22FA"/>
    <w:rsid w:val="009E2BD0"/>
    <w:rsid w:val="009E5560"/>
    <w:rsid w:val="009F5A6A"/>
    <w:rsid w:val="00A01432"/>
    <w:rsid w:val="00A02BC4"/>
    <w:rsid w:val="00A047A2"/>
    <w:rsid w:val="00A06314"/>
    <w:rsid w:val="00A315C3"/>
    <w:rsid w:val="00A41A23"/>
    <w:rsid w:val="00A479E1"/>
    <w:rsid w:val="00A53CA6"/>
    <w:rsid w:val="00A54050"/>
    <w:rsid w:val="00A547A4"/>
    <w:rsid w:val="00A568B3"/>
    <w:rsid w:val="00A64876"/>
    <w:rsid w:val="00A746D7"/>
    <w:rsid w:val="00A75BB3"/>
    <w:rsid w:val="00A75DF9"/>
    <w:rsid w:val="00A77617"/>
    <w:rsid w:val="00A778EA"/>
    <w:rsid w:val="00A91615"/>
    <w:rsid w:val="00A962FB"/>
    <w:rsid w:val="00AA166B"/>
    <w:rsid w:val="00AA5C43"/>
    <w:rsid w:val="00AD10C1"/>
    <w:rsid w:val="00AE469C"/>
    <w:rsid w:val="00AF0873"/>
    <w:rsid w:val="00AF7F82"/>
    <w:rsid w:val="00B018F8"/>
    <w:rsid w:val="00B01C8A"/>
    <w:rsid w:val="00B02636"/>
    <w:rsid w:val="00B053B4"/>
    <w:rsid w:val="00B058CA"/>
    <w:rsid w:val="00B10639"/>
    <w:rsid w:val="00B126D0"/>
    <w:rsid w:val="00B2458F"/>
    <w:rsid w:val="00B35A02"/>
    <w:rsid w:val="00B379C0"/>
    <w:rsid w:val="00B41E40"/>
    <w:rsid w:val="00B47E4B"/>
    <w:rsid w:val="00B51530"/>
    <w:rsid w:val="00B568F1"/>
    <w:rsid w:val="00B57A79"/>
    <w:rsid w:val="00B6293D"/>
    <w:rsid w:val="00B70A16"/>
    <w:rsid w:val="00B86CDC"/>
    <w:rsid w:val="00B91A9C"/>
    <w:rsid w:val="00BA0ABF"/>
    <w:rsid w:val="00BA3382"/>
    <w:rsid w:val="00BA7911"/>
    <w:rsid w:val="00BB516E"/>
    <w:rsid w:val="00BB60AD"/>
    <w:rsid w:val="00BB6A56"/>
    <w:rsid w:val="00BB72C9"/>
    <w:rsid w:val="00BC3991"/>
    <w:rsid w:val="00BC7144"/>
    <w:rsid w:val="00BD4D5C"/>
    <w:rsid w:val="00BE7051"/>
    <w:rsid w:val="00C118C4"/>
    <w:rsid w:val="00C12E5C"/>
    <w:rsid w:val="00C14566"/>
    <w:rsid w:val="00C2084C"/>
    <w:rsid w:val="00C4751B"/>
    <w:rsid w:val="00C531E4"/>
    <w:rsid w:val="00C53607"/>
    <w:rsid w:val="00CB2825"/>
    <w:rsid w:val="00CB51C9"/>
    <w:rsid w:val="00CB6E93"/>
    <w:rsid w:val="00CC15B5"/>
    <w:rsid w:val="00CD1801"/>
    <w:rsid w:val="00CD257B"/>
    <w:rsid w:val="00CE1D75"/>
    <w:rsid w:val="00CE3429"/>
    <w:rsid w:val="00CF19AB"/>
    <w:rsid w:val="00CF60F8"/>
    <w:rsid w:val="00CF628F"/>
    <w:rsid w:val="00D06D6E"/>
    <w:rsid w:val="00D10087"/>
    <w:rsid w:val="00D169A6"/>
    <w:rsid w:val="00D312FE"/>
    <w:rsid w:val="00D373A4"/>
    <w:rsid w:val="00D42FAD"/>
    <w:rsid w:val="00D53748"/>
    <w:rsid w:val="00D7514F"/>
    <w:rsid w:val="00D95A57"/>
    <w:rsid w:val="00D96F5C"/>
    <w:rsid w:val="00DA1A9C"/>
    <w:rsid w:val="00DC3B89"/>
    <w:rsid w:val="00DD38A3"/>
    <w:rsid w:val="00DD7933"/>
    <w:rsid w:val="00DF3D52"/>
    <w:rsid w:val="00DF4C76"/>
    <w:rsid w:val="00DF4F5D"/>
    <w:rsid w:val="00E00394"/>
    <w:rsid w:val="00E004C5"/>
    <w:rsid w:val="00E039C3"/>
    <w:rsid w:val="00E05341"/>
    <w:rsid w:val="00E07884"/>
    <w:rsid w:val="00E15364"/>
    <w:rsid w:val="00E2096B"/>
    <w:rsid w:val="00E24370"/>
    <w:rsid w:val="00E3416E"/>
    <w:rsid w:val="00E40F23"/>
    <w:rsid w:val="00E51966"/>
    <w:rsid w:val="00E62808"/>
    <w:rsid w:val="00E63FF9"/>
    <w:rsid w:val="00E702B1"/>
    <w:rsid w:val="00E74BAB"/>
    <w:rsid w:val="00E938F1"/>
    <w:rsid w:val="00EA5EA2"/>
    <w:rsid w:val="00EB0BE5"/>
    <w:rsid w:val="00EB69D2"/>
    <w:rsid w:val="00EC19BC"/>
    <w:rsid w:val="00EC1F09"/>
    <w:rsid w:val="00EC2706"/>
    <w:rsid w:val="00EC6FF5"/>
    <w:rsid w:val="00EC7592"/>
    <w:rsid w:val="00EE6430"/>
    <w:rsid w:val="00EF53C8"/>
    <w:rsid w:val="00EF5518"/>
    <w:rsid w:val="00EF6775"/>
    <w:rsid w:val="00F214E6"/>
    <w:rsid w:val="00F23D65"/>
    <w:rsid w:val="00F30AA2"/>
    <w:rsid w:val="00F34C38"/>
    <w:rsid w:val="00F42827"/>
    <w:rsid w:val="00F4672C"/>
    <w:rsid w:val="00F52AF4"/>
    <w:rsid w:val="00F62364"/>
    <w:rsid w:val="00F64546"/>
    <w:rsid w:val="00F9133B"/>
    <w:rsid w:val="00F92204"/>
    <w:rsid w:val="00F96A1D"/>
    <w:rsid w:val="00F97311"/>
    <w:rsid w:val="00FA00CB"/>
    <w:rsid w:val="00FA7653"/>
    <w:rsid w:val="00FB66CA"/>
    <w:rsid w:val="00FC3D5E"/>
    <w:rsid w:val="00FC41B8"/>
    <w:rsid w:val="00FC561E"/>
    <w:rsid w:val="00FD6469"/>
    <w:rsid w:val="00FE5325"/>
    <w:rsid w:val="00FE67AD"/>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89737"/>
  <w15:docId w15:val="{2AD90C38-9F60-44AE-9DB3-F94E25FB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2EE"/>
    <w:pPr>
      <w:overflowPunct w:val="0"/>
      <w:autoSpaceDE w:val="0"/>
      <w:autoSpaceDN w:val="0"/>
      <w:adjustRightInd w:val="0"/>
      <w:textAlignment w:val="baseline"/>
    </w:pPr>
    <w:rPr>
      <w:sz w:val="24"/>
      <w:szCs w:val="20"/>
    </w:rPr>
  </w:style>
  <w:style w:type="paragraph" w:styleId="Heading1">
    <w:name w:val="heading 1"/>
    <w:basedOn w:val="Normal"/>
    <w:next w:val="Normal"/>
    <w:link w:val="Heading1Char"/>
    <w:uiPriority w:val="99"/>
    <w:qFormat/>
    <w:rsid w:val="000142EE"/>
    <w:pPr>
      <w:keepNext/>
      <w:tabs>
        <w:tab w:val="left" w:pos="0"/>
        <w:tab w:val="left" w:pos="2880"/>
      </w:tabs>
      <w:ind w:right="-360"/>
      <w:jc w:val="right"/>
      <w:outlineLvl w:val="0"/>
    </w:pPr>
    <w:rPr>
      <w:rFonts w:ascii="Arial" w:hAnsi="Arial"/>
      <w:sz w:val="56"/>
    </w:rPr>
  </w:style>
  <w:style w:type="paragraph" w:styleId="Heading2">
    <w:name w:val="heading 2"/>
    <w:basedOn w:val="Normal"/>
    <w:next w:val="Normal"/>
    <w:link w:val="Heading2Char"/>
    <w:uiPriority w:val="99"/>
    <w:qFormat/>
    <w:rsid w:val="000142EE"/>
    <w:pPr>
      <w:keepNext/>
      <w:ind w:right="-720"/>
      <w:jc w:val="right"/>
      <w:outlineLvl w:val="1"/>
    </w:pPr>
    <w:rPr>
      <w:rFonts w:ascii="Arial" w:hAnsi="Arial" w:cs="Arial"/>
      <w:sz w:val="52"/>
    </w:rPr>
  </w:style>
  <w:style w:type="paragraph" w:styleId="Heading3">
    <w:name w:val="heading 3"/>
    <w:basedOn w:val="Normal"/>
    <w:next w:val="Normal"/>
    <w:link w:val="Heading3Char"/>
    <w:uiPriority w:val="99"/>
    <w:qFormat/>
    <w:rsid w:val="000142EE"/>
    <w:pPr>
      <w:keepNext/>
      <w:ind w:left="1710" w:right="-360" w:hanging="1710"/>
      <w:outlineLvl w:val="2"/>
    </w:pPr>
    <w:rPr>
      <w:rFonts w:ascii="Arial" w:hAnsi="Arial"/>
      <w:b/>
      <w:bCs/>
    </w:rPr>
  </w:style>
  <w:style w:type="paragraph" w:styleId="Heading4">
    <w:name w:val="heading 4"/>
    <w:basedOn w:val="Normal"/>
    <w:next w:val="Normal"/>
    <w:link w:val="Heading4Char"/>
    <w:uiPriority w:val="99"/>
    <w:qFormat/>
    <w:rsid w:val="000142EE"/>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132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9132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9132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91322"/>
    <w:rPr>
      <w:rFonts w:ascii="Calibri" w:hAnsi="Calibri" w:cs="Times New Roman"/>
      <w:b/>
      <w:bCs/>
      <w:sz w:val="28"/>
      <w:szCs w:val="28"/>
    </w:rPr>
  </w:style>
  <w:style w:type="paragraph" w:styleId="BodyTextIndent">
    <w:name w:val="Body Text Indent"/>
    <w:basedOn w:val="Normal"/>
    <w:link w:val="BodyTextIndentChar"/>
    <w:uiPriority w:val="99"/>
    <w:rsid w:val="000142EE"/>
    <w:pPr>
      <w:ind w:left="1440" w:hanging="1440"/>
    </w:pPr>
    <w:rPr>
      <w:rFonts w:ascii="Arial" w:hAnsi="Arial"/>
      <w:b/>
    </w:rPr>
  </w:style>
  <w:style w:type="character" w:customStyle="1" w:styleId="BodyTextIndentChar">
    <w:name w:val="Body Text Indent Char"/>
    <w:basedOn w:val="DefaultParagraphFont"/>
    <w:link w:val="BodyTextIndent"/>
    <w:uiPriority w:val="99"/>
    <w:semiHidden/>
    <w:locked/>
    <w:rsid w:val="00291322"/>
    <w:rPr>
      <w:rFonts w:cs="Times New Roman"/>
      <w:sz w:val="20"/>
      <w:szCs w:val="20"/>
    </w:rPr>
  </w:style>
  <w:style w:type="paragraph" w:styleId="BodyText">
    <w:name w:val="Body Text"/>
    <w:basedOn w:val="Normal"/>
    <w:link w:val="BodyTextChar"/>
    <w:uiPriority w:val="99"/>
    <w:rsid w:val="000142EE"/>
    <w:pPr>
      <w:jc w:val="both"/>
    </w:pPr>
    <w:rPr>
      <w:rFonts w:ascii="Arial" w:hAnsi="Arial"/>
    </w:rPr>
  </w:style>
  <w:style w:type="character" w:customStyle="1" w:styleId="BodyTextChar">
    <w:name w:val="Body Text Char"/>
    <w:basedOn w:val="DefaultParagraphFont"/>
    <w:link w:val="BodyText"/>
    <w:uiPriority w:val="99"/>
    <w:semiHidden/>
    <w:locked/>
    <w:rsid w:val="00EE6430"/>
    <w:rPr>
      <w:rFonts w:ascii="Arial" w:hAnsi="Arial" w:cs="Times New Roman"/>
      <w:sz w:val="24"/>
      <w:lang w:val="en-US" w:eastAsia="en-US" w:bidi="ar-SA"/>
    </w:rPr>
  </w:style>
  <w:style w:type="paragraph" w:styleId="BalloonText">
    <w:name w:val="Balloon Text"/>
    <w:basedOn w:val="Normal"/>
    <w:link w:val="BalloonTextChar"/>
    <w:uiPriority w:val="99"/>
    <w:semiHidden/>
    <w:rsid w:val="000142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1322"/>
    <w:rPr>
      <w:rFonts w:cs="Times New Roman"/>
      <w:sz w:val="2"/>
    </w:rPr>
  </w:style>
  <w:style w:type="table" w:styleId="TableGrid">
    <w:name w:val="Table Grid"/>
    <w:basedOn w:val="TableNormal"/>
    <w:uiPriority w:val="99"/>
    <w:rsid w:val="00B91A9C"/>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Office of Superintendent of Schools				August 27, 1999</vt:lpstr>
    </vt:vector>
  </TitlesOfParts>
  <Company>DCPS</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Superintendent of Schools				August 27, 1999</dc:title>
  <dc:creator>DCPS</dc:creator>
  <cp:lastModifiedBy>Zelada, Brenda J.</cp:lastModifiedBy>
  <cp:revision>12</cp:revision>
  <cp:lastPrinted>2025-04-22T12:39:00Z</cp:lastPrinted>
  <dcterms:created xsi:type="dcterms:W3CDTF">2023-10-16T21:14:00Z</dcterms:created>
  <dcterms:modified xsi:type="dcterms:W3CDTF">2025-08-13T20:01:00Z</dcterms:modified>
</cp:coreProperties>
</file>