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E141" w14:textId="1FB463E1" w:rsidR="000317F1" w:rsidRPr="00113990" w:rsidRDefault="000317F1" w:rsidP="000317F1">
      <w:pPr>
        <w:tabs>
          <w:tab w:val="right" w:pos="9360"/>
        </w:tabs>
        <w:spacing w:line="240" w:lineRule="exact"/>
        <w:jc w:val="both"/>
        <w:rPr>
          <w:rFonts w:cs="Arial"/>
          <w:sz w:val="24"/>
        </w:rPr>
      </w:pPr>
      <w:bookmarkStart w:id="0" w:name="OLE_LINK5"/>
      <w:bookmarkStart w:id="1" w:name="OLE_LINK6"/>
      <w:r w:rsidRPr="00113990">
        <w:rPr>
          <w:rFonts w:cs="Arial"/>
          <w:sz w:val="24"/>
        </w:rPr>
        <w:t>Office of School Board Members</w:t>
      </w:r>
      <w:r w:rsidRPr="00113990">
        <w:rPr>
          <w:rFonts w:cs="Arial"/>
          <w:sz w:val="24"/>
        </w:rPr>
        <w:tab/>
        <w:t xml:space="preserve">                                                                       October </w:t>
      </w:r>
      <w:r w:rsidR="00B159AC">
        <w:rPr>
          <w:rFonts w:cs="Arial"/>
          <w:sz w:val="24"/>
        </w:rPr>
        <w:t>8</w:t>
      </w:r>
      <w:r w:rsidRPr="00113990">
        <w:rPr>
          <w:rFonts w:cs="Arial"/>
          <w:sz w:val="24"/>
        </w:rPr>
        <w:t>, 2025</w:t>
      </w:r>
    </w:p>
    <w:p w14:paraId="48967053" w14:textId="77777777" w:rsidR="000317F1" w:rsidRPr="00113990" w:rsidRDefault="000317F1" w:rsidP="000317F1">
      <w:pPr>
        <w:spacing w:line="240" w:lineRule="exact"/>
        <w:jc w:val="both"/>
        <w:rPr>
          <w:rFonts w:cs="Arial"/>
          <w:sz w:val="24"/>
        </w:rPr>
      </w:pPr>
      <w:r w:rsidRPr="00113990">
        <w:rPr>
          <w:rFonts w:cs="Arial"/>
          <w:sz w:val="24"/>
        </w:rPr>
        <w:t>Board Meeting of October 8, 2025</w:t>
      </w:r>
    </w:p>
    <w:p w14:paraId="4E6007C7" w14:textId="77777777" w:rsidR="000317F1" w:rsidRPr="00113990" w:rsidRDefault="000317F1" w:rsidP="000317F1">
      <w:pPr>
        <w:spacing w:line="240" w:lineRule="exact"/>
        <w:jc w:val="both"/>
        <w:rPr>
          <w:rFonts w:cs="Arial"/>
          <w:sz w:val="24"/>
        </w:rPr>
      </w:pPr>
    </w:p>
    <w:p w14:paraId="55173F26" w14:textId="77777777" w:rsidR="000317F1" w:rsidRPr="00113990" w:rsidRDefault="000317F1" w:rsidP="000317F1">
      <w:pPr>
        <w:spacing w:line="240" w:lineRule="exact"/>
        <w:jc w:val="both"/>
        <w:rPr>
          <w:rFonts w:cs="Arial"/>
          <w:sz w:val="24"/>
        </w:rPr>
      </w:pPr>
      <w:r w:rsidRPr="00113990">
        <w:rPr>
          <w:rFonts w:cs="Arial"/>
          <w:sz w:val="24"/>
        </w:rPr>
        <w:t xml:space="preserve">Mr. Danny Espino, Board Member </w:t>
      </w:r>
    </w:p>
    <w:p w14:paraId="59EF1F65" w14:textId="64EEEE15" w:rsidR="000317F1" w:rsidRPr="00113990" w:rsidRDefault="000317F1" w:rsidP="000317F1">
      <w:pPr>
        <w:spacing w:line="240" w:lineRule="exact"/>
        <w:jc w:val="both"/>
        <w:rPr>
          <w:rFonts w:cs="Arial"/>
          <w:sz w:val="24"/>
        </w:rPr>
      </w:pPr>
    </w:p>
    <w:p w14:paraId="1B875E5D" w14:textId="3D308EA5" w:rsidR="000317F1" w:rsidRPr="00113990" w:rsidRDefault="000317F1" w:rsidP="000317F1">
      <w:pPr>
        <w:tabs>
          <w:tab w:val="left" w:pos="2160"/>
        </w:tabs>
        <w:ind w:left="2434" w:hanging="2434"/>
        <w:jc w:val="both"/>
        <w:rPr>
          <w:rFonts w:cs="Arial"/>
          <w:sz w:val="24"/>
        </w:rPr>
      </w:pPr>
      <w:bookmarkStart w:id="2" w:name="_Hlk63349072"/>
      <w:r w:rsidRPr="00113990">
        <w:rPr>
          <w:rFonts w:cs="Arial"/>
          <w:sz w:val="24"/>
        </w:rPr>
        <w:t>Co-Sponsors</w:t>
      </w:r>
      <w:proofErr w:type="gramStart"/>
      <w:r w:rsidRPr="00113990">
        <w:rPr>
          <w:rFonts w:cs="Arial"/>
          <w:sz w:val="24"/>
        </w:rPr>
        <w:t>:</w:t>
      </w:r>
      <w:r w:rsidRPr="00113990">
        <w:rPr>
          <w:rFonts w:cs="Arial"/>
          <w:sz w:val="24"/>
        </w:rPr>
        <w:tab/>
      </w:r>
      <w:bookmarkEnd w:id="2"/>
      <w:r w:rsidRPr="00113990">
        <w:rPr>
          <w:rFonts w:cs="Arial"/>
          <w:sz w:val="24"/>
        </w:rPr>
        <w:tab/>
        <w:t>Ms</w:t>
      </w:r>
      <w:proofErr w:type="gramEnd"/>
      <w:r w:rsidRPr="00113990">
        <w:rPr>
          <w:rFonts w:cs="Arial"/>
          <w:sz w:val="24"/>
        </w:rPr>
        <w:t>. Maria Teresa Rojas, Chair</w:t>
      </w:r>
    </w:p>
    <w:p w14:paraId="333BDF37" w14:textId="30470994" w:rsidR="000317F1" w:rsidRPr="00113990" w:rsidRDefault="000317F1" w:rsidP="000317F1">
      <w:pPr>
        <w:tabs>
          <w:tab w:val="left" w:pos="2160"/>
        </w:tabs>
        <w:ind w:left="2434" w:hanging="2434"/>
        <w:jc w:val="both"/>
        <w:rPr>
          <w:rFonts w:cs="Arial"/>
          <w:sz w:val="24"/>
        </w:rPr>
      </w:pPr>
      <w:r w:rsidRPr="00113990">
        <w:rPr>
          <w:rFonts w:cs="Arial"/>
          <w:sz w:val="24"/>
        </w:rPr>
        <w:tab/>
      </w:r>
      <w:r w:rsidRPr="00113990">
        <w:rPr>
          <w:rFonts w:cs="Arial"/>
          <w:sz w:val="24"/>
        </w:rPr>
        <w:tab/>
        <w:t>Ms. Monica Colucci, Vice Chair</w:t>
      </w:r>
    </w:p>
    <w:p w14:paraId="1AEF1B1F" w14:textId="30472F16" w:rsidR="000317F1" w:rsidRPr="00113990" w:rsidRDefault="000317F1" w:rsidP="000317F1">
      <w:pPr>
        <w:tabs>
          <w:tab w:val="left" w:pos="2160"/>
        </w:tabs>
        <w:ind w:left="2434" w:hanging="2434"/>
        <w:jc w:val="both"/>
        <w:rPr>
          <w:rFonts w:cs="Arial"/>
          <w:sz w:val="24"/>
        </w:rPr>
      </w:pPr>
      <w:r w:rsidRPr="00113990">
        <w:rPr>
          <w:rFonts w:cs="Arial"/>
          <w:sz w:val="24"/>
        </w:rPr>
        <w:tab/>
      </w:r>
      <w:r w:rsidRPr="00113990">
        <w:rPr>
          <w:rFonts w:cs="Arial"/>
          <w:sz w:val="24"/>
        </w:rPr>
        <w:tab/>
        <w:t>Mr. Roberto J. Alonso</w:t>
      </w:r>
    </w:p>
    <w:p w14:paraId="61F03B71" w14:textId="35E61AF0" w:rsidR="000317F1" w:rsidRPr="00113990" w:rsidRDefault="000317F1" w:rsidP="000317F1">
      <w:pPr>
        <w:tabs>
          <w:tab w:val="left" w:pos="2160"/>
        </w:tabs>
        <w:ind w:left="2434" w:hanging="2434"/>
        <w:jc w:val="both"/>
        <w:rPr>
          <w:rFonts w:cs="Arial"/>
          <w:sz w:val="24"/>
          <w:lang w:val="es-ES"/>
        </w:rPr>
      </w:pPr>
      <w:r w:rsidRPr="00113990">
        <w:rPr>
          <w:rFonts w:cs="Arial"/>
          <w:sz w:val="24"/>
        </w:rPr>
        <w:tab/>
      </w:r>
      <w:r w:rsidRPr="00113990">
        <w:rPr>
          <w:rFonts w:cs="Arial"/>
          <w:sz w:val="24"/>
        </w:rPr>
        <w:tab/>
      </w:r>
      <w:r w:rsidRPr="00113990">
        <w:rPr>
          <w:rFonts w:cs="Arial"/>
          <w:sz w:val="24"/>
          <w:lang w:val="es-ES"/>
        </w:rPr>
        <w:t>Dr. Dorothy Bendross-Mindingall</w:t>
      </w:r>
    </w:p>
    <w:p w14:paraId="58254D51" w14:textId="57A428A7" w:rsidR="000317F1" w:rsidRPr="00113990" w:rsidRDefault="000317F1" w:rsidP="000317F1">
      <w:pPr>
        <w:tabs>
          <w:tab w:val="left" w:pos="2160"/>
        </w:tabs>
        <w:ind w:left="2434" w:hanging="2434"/>
        <w:jc w:val="both"/>
        <w:rPr>
          <w:rFonts w:cs="Arial"/>
          <w:sz w:val="24"/>
          <w:lang w:val="es-ES"/>
        </w:rPr>
      </w:pPr>
      <w:r w:rsidRPr="00113990">
        <w:rPr>
          <w:rFonts w:cs="Arial"/>
          <w:sz w:val="24"/>
          <w:lang w:val="es-ES"/>
        </w:rPr>
        <w:tab/>
      </w:r>
      <w:r w:rsidRPr="00113990">
        <w:rPr>
          <w:rFonts w:cs="Arial"/>
          <w:sz w:val="24"/>
          <w:lang w:val="es-ES"/>
        </w:rPr>
        <w:tab/>
        <w:t>Ms. Mary Blanco</w:t>
      </w:r>
    </w:p>
    <w:p w14:paraId="5F170F9E" w14:textId="4FB862BD" w:rsidR="000317F1" w:rsidRDefault="000317F1" w:rsidP="000317F1">
      <w:pPr>
        <w:tabs>
          <w:tab w:val="left" w:pos="2160"/>
        </w:tabs>
        <w:ind w:left="2434" w:hanging="2434"/>
        <w:jc w:val="both"/>
        <w:rPr>
          <w:rFonts w:cs="Arial"/>
          <w:sz w:val="24"/>
        </w:rPr>
      </w:pPr>
      <w:r w:rsidRPr="00113990">
        <w:rPr>
          <w:rFonts w:cs="Arial"/>
          <w:sz w:val="24"/>
        </w:rPr>
        <w:tab/>
      </w:r>
      <w:r w:rsidRPr="00113990">
        <w:rPr>
          <w:rFonts w:cs="Arial"/>
          <w:sz w:val="24"/>
        </w:rPr>
        <w:tab/>
        <w:t>Dr. Steve Gallon III</w:t>
      </w:r>
    </w:p>
    <w:p w14:paraId="053D491E" w14:textId="3B47CDB7" w:rsidR="00B159AC" w:rsidRPr="00B159AC" w:rsidRDefault="00B159AC" w:rsidP="00B159AC">
      <w:pPr>
        <w:tabs>
          <w:tab w:val="left" w:pos="2160"/>
        </w:tabs>
        <w:ind w:left="2434" w:hanging="2434"/>
        <w:jc w:val="both"/>
        <w:rPr>
          <w:rFonts w:cs="Arial"/>
          <w:sz w:val="24"/>
        </w:rPr>
      </w:pPr>
      <w:r>
        <w:rPr>
          <w:rFonts w:cs="Arial"/>
          <w:noProof/>
          <w:sz w:val="24"/>
        </w:rPr>
        <mc:AlternateContent>
          <mc:Choice Requires="wps">
            <w:drawing>
              <wp:anchor distT="0" distB="0" distL="114300" distR="114300" simplePos="0" relativeHeight="251661312" behindDoc="1" locked="0" layoutInCell="1" allowOverlap="1" wp14:anchorId="07B66EA6" wp14:editId="5D63C17A">
                <wp:simplePos x="0" y="0"/>
                <wp:positionH relativeFrom="column">
                  <wp:posOffset>3038475</wp:posOffset>
                </wp:positionH>
                <wp:positionV relativeFrom="paragraph">
                  <wp:posOffset>69850</wp:posOffset>
                </wp:positionV>
                <wp:extent cx="2076450" cy="23812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2076450" cy="238125"/>
                        </a:xfrm>
                        <a:prstGeom prst="rect">
                          <a:avLst/>
                        </a:prstGeom>
                        <a:solidFill>
                          <a:schemeClr val="lt1"/>
                        </a:solidFill>
                        <a:ln w="6350">
                          <a:noFill/>
                        </a:ln>
                      </wps:spPr>
                      <wps:txbx>
                        <w:txbxContent>
                          <w:p w14:paraId="50BBDC6E" w14:textId="77777777" w:rsidR="00B159AC" w:rsidRPr="00775EFE" w:rsidRDefault="00B159AC" w:rsidP="00B159AC">
                            <w:pPr>
                              <w:rPr>
                                <w:rFonts w:cs="Arial"/>
                                <w:sz w:val="16"/>
                                <w:szCs w:val="16"/>
                              </w:rPr>
                            </w:pPr>
                            <w:r w:rsidRPr="00775EFE">
                              <w:rPr>
                                <w:rFonts w:cs="Arial"/>
                                <w:sz w:val="16"/>
                                <w:szCs w:val="16"/>
                              </w:rPr>
                              <w:t>REVISED AT DAIS BY 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B66EA6" id="_x0000_t202" coordsize="21600,21600" o:spt="202" path="m,l,21600r21600,l21600,xe">
                <v:stroke joinstyle="miter"/>
                <v:path gradientshapeok="t" o:connecttype="rect"/>
              </v:shapetype>
              <v:shape id="Text Box 8" o:spid="_x0000_s1026" type="#_x0000_t202" style="position:absolute;left:0;text-align:left;margin-left:239.25pt;margin-top:5.5pt;width:163.5pt;height:18.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" fillcolor="white [3201]" stroked="f" strokeweight=".5pt">
                <v:textbox>
                  <w:txbxContent>
                    <w:p w14:paraId="50BBDC6E" w14:textId="77777777" w:rsidR="00B159AC" w:rsidRPr="00775EFE" w:rsidRDefault="00B159AC" w:rsidP="00B159AC">
                      <w:pPr>
                        <w:rPr>
                          <w:rFonts w:cs="Arial"/>
                          <w:sz w:val="16"/>
                          <w:szCs w:val="16"/>
                        </w:rPr>
                      </w:pPr>
                      <w:r w:rsidRPr="00775EFE">
                        <w:rPr>
                          <w:rFonts w:cs="Arial"/>
                          <w:sz w:val="16"/>
                          <w:szCs w:val="16"/>
                        </w:rPr>
                        <w:t>REVISED AT DAIS BY BOARD ACTION</w:t>
                      </w:r>
                    </w:p>
                  </w:txbxContent>
                </v:textbox>
              </v:shape>
            </w:pict>
          </mc:Fallback>
        </mc:AlternateContent>
      </w:r>
      <w:r>
        <w:rPr>
          <w:rFonts w:cs="Arial"/>
          <w:noProof/>
          <w:sz w:val="24"/>
        </w:rPr>
        <mc:AlternateContent>
          <mc:Choice Requires="wps">
            <w:drawing>
              <wp:anchor distT="0" distB="0" distL="114300" distR="114300" simplePos="0" relativeHeight="251659264" behindDoc="0" locked="0" layoutInCell="1" allowOverlap="1" wp14:anchorId="7C688A00" wp14:editId="01543F10">
                <wp:simplePos x="0" y="0"/>
                <wp:positionH relativeFrom="column">
                  <wp:posOffset>2964180</wp:posOffset>
                </wp:positionH>
                <wp:positionV relativeFrom="paragraph">
                  <wp:posOffset>15240</wp:posOffset>
                </wp:positionV>
                <wp:extent cx="76200" cy="295275"/>
                <wp:effectExtent l="0" t="0" r="19050" b="28575"/>
                <wp:wrapNone/>
                <wp:docPr id="303447304" name="Right Brace 1"/>
                <wp:cNvGraphicFramePr/>
                <a:graphic xmlns:a="http://schemas.openxmlformats.org/drawingml/2006/main">
                  <a:graphicData uri="http://schemas.microsoft.com/office/word/2010/wordprocessingShape">
                    <wps:wsp>
                      <wps:cNvSpPr/>
                      <wps:spPr>
                        <a:xfrm>
                          <a:off x="0" y="0"/>
                          <a:ext cx="76200" cy="295275"/>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E0CBB6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33.4pt;margin-top:1.2pt;width:6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" adj="464" strokecolor="black [3200]" strokeweight=".25pt">
                <v:stroke joinstyle="miter"/>
              </v:shape>
            </w:pict>
          </mc:Fallback>
        </mc:AlternateContent>
      </w:r>
      <w:r>
        <w:rPr>
          <w:rFonts w:cs="Arial"/>
          <w:sz w:val="24"/>
        </w:rPr>
        <w:tab/>
      </w:r>
      <w:r>
        <w:rPr>
          <w:rFonts w:cs="Arial"/>
          <w:sz w:val="24"/>
        </w:rPr>
        <w:tab/>
      </w:r>
      <w:r w:rsidRPr="00B159AC">
        <w:rPr>
          <w:rFonts w:cs="Arial"/>
          <w:sz w:val="24"/>
        </w:rPr>
        <w:t>Mr. Joseph S. Geller</w:t>
      </w:r>
    </w:p>
    <w:p w14:paraId="608D5B5B" w14:textId="45A3E2FD" w:rsidR="00B159AC" w:rsidRPr="00113990" w:rsidRDefault="00B159AC" w:rsidP="00B159AC">
      <w:pPr>
        <w:tabs>
          <w:tab w:val="left" w:pos="2160"/>
        </w:tabs>
        <w:ind w:left="4868" w:hanging="2434"/>
        <w:jc w:val="both"/>
        <w:rPr>
          <w:rFonts w:cs="Arial"/>
          <w:sz w:val="24"/>
        </w:rPr>
      </w:pPr>
      <w:r w:rsidRPr="00B159AC">
        <w:rPr>
          <w:rFonts w:cs="Arial"/>
          <w:sz w:val="24"/>
        </w:rPr>
        <w:t>Ms. Luisa Santos</w:t>
      </w:r>
    </w:p>
    <w:p w14:paraId="77DE772F" w14:textId="1225C731" w:rsidR="000317F1" w:rsidRPr="00113990" w:rsidRDefault="000317F1" w:rsidP="000317F1">
      <w:pPr>
        <w:tabs>
          <w:tab w:val="left" w:pos="2160"/>
        </w:tabs>
        <w:jc w:val="both"/>
        <w:rPr>
          <w:rFonts w:cs="Arial"/>
          <w:sz w:val="24"/>
        </w:rPr>
      </w:pPr>
      <w:r w:rsidRPr="00113990">
        <w:rPr>
          <w:rFonts w:cs="Arial"/>
          <w:sz w:val="24"/>
        </w:rPr>
        <w:tab/>
      </w:r>
      <w:bookmarkStart w:id="3" w:name="OLE_LINK3"/>
    </w:p>
    <w:p w14:paraId="2C8F32DF" w14:textId="77777777" w:rsidR="000317F1" w:rsidRPr="00113990" w:rsidRDefault="000317F1" w:rsidP="000317F1">
      <w:pPr>
        <w:spacing w:line="240" w:lineRule="exact"/>
        <w:ind w:left="2434" w:hanging="2434"/>
        <w:jc w:val="both"/>
        <w:rPr>
          <w:rFonts w:cs="Arial"/>
          <w:b/>
          <w:sz w:val="24"/>
        </w:rPr>
      </w:pPr>
      <w:r w:rsidRPr="00113990">
        <w:rPr>
          <w:rFonts w:cs="Arial"/>
          <w:b/>
          <w:sz w:val="24"/>
        </w:rPr>
        <w:t>SUBJECT:</w:t>
      </w:r>
      <w:r w:rsidRPr="00113990">
        <w:rPr>
          <w:rFonts w:cs="Arial"/>
          <w:b/>
          <w:sz w:val="24"/>
        </w:rPr>
        <w:tab/>
      </w:r>
      <w:bookmarkEnd w:id="3"/>
      <w:r w:rsidRPr="00113990">
        <w:rPr>
          <w:rFonts w:cs="Arial"/>
          <w:b/>
          <w:sz w:val="24"/>
        </w:rPr>
        <w:t>EXPLORING THE FEASIBILITY OF A PARTNERSHIP BETWEEN MIAMI-DADE COUNTY PUBLIC SCHOOLS AND THE PGA TOUR 2026</w:t>
      </w:r>
    </w:p>
    <w:p w14:paraId="0C9F64F7" w14:textId="77777777" w:rsidR="000317F1" w:rsidRPr="00113990" w:rsidRDefault="000317F1" w:rsidP="000317F1">
      <w:pPr>
        <w:spacing w:line="240" w:lineRule="exact"/>
        <w:ind w:left="2430" w:hanging="2430"/>
        <w:jc w:val="both"/>
        <w:rPr>
          <w:rFonts w:cs="Arial"/>
          <w:b/>
          <w:sz w:val="24"/>
        </w:rPr>
      </w:pPr>
    </w:p>
    <w:p w14:paraId="59F103F0" w14:textId="77777777" w:rsidR="000317F1" w:rsidRPr="00113990" w:rsidRDefault="000317F1" w:rsidP="000317F1">
      <w:pPr>
        <w:spacing w:line="240" w:lineRule="exact"/>
        <w:ind w:left="2430" w:hanging="2430"/>
        <w:jc w:val="both"/>
        <w:rPr>
          <w:rFonts w:cs="Arial"/>
          <w:b/>
          <w:sz w:val="24"/>
        </w:rPr>
      </w:pPr>
      <w:r w:rsidRPr="00113990">
        <w:rPr>
          <w:rFonts w:cs="Arial"/>
          <w:b/>
          <w:sz w:val="24"/>
        </w:rPr>
        <w:t>COMMITTEE:</w:t>
      </w:r>
      <w:r w:rsidRPr="00113990">
        <w:rPr>
          <w:rFonts w:cs="Arial"/>
          <w:b/>
          <w:sz w:val="24"/>
        </w:rPr>
        <w:tab/>
        <w:t>FISCAL ACCOUNTABILITY &amp; GOVERNMENT RELATIONS</w:t>
      </w:r>
    </w:p>
    <w:p w14:paraId="0E30EE79" w14:textId="77777777" w:rsidR="000317F1" w:rsidRPr="00113990" w:rsidRDefault="000317F1" w:rsidP="000317F1">
      <w:pPr>
        <w:spacing w:line="240" w:lineRule="exact"/>
        <w:ind w:left="2430" w:hanging="2430"/>
        <w:jc w:val="both"/>
        <w:rPr>
          <w:rFonts w:cs="Arial"/>
          <w:b/>
          <w:sz w:val="24"/>
        </w:rPr>
      </w:pPr>
    </w:p>
    <w:p w14:paraId="06395B19" w14:textId="77777777" w:rsidR="000317F1" w:rsidRPr="00113990" w:rsidRDefault="000317F1" w:rsidP="000317F1">
      <w:pPr>
        <w:spacing w:line="240" w:lineRule="exact"/>
        <w:jc w:val="both"/>
        <w:rPr>
          <w:rFonts w:cs="Arial"/>
          <w:b/>
          <w:sz w:val="24"/>
        </w:rPr>
      </w:pPr>
      <w:r w:rsidRPr="00113990">
        <w:rPr>
          <w:rFonts w:cs="Arial"/>
          <w:b/>
          <w:sz w:val="24"/>
        </w:rPr>
        <w:t>LINK TO STRATEGIC</w:t>
      </w:r>
      <w:r w:rsidRPr="00113990">
        <w:rPr>
          <w:rFonts w:cs="Arial"/>
          <w:b/>
          <w:sz w:val="24"/>
        </w:rPr>
        <w:tab/>
        <w:t xml:space="preserve"> </w:t>
      </w:r>
    </w:p>
    <w:p w14:paraId="616877F7" w14:textId="77777777" w:rsidR="000317F1" w:rsidRPr="00113990" w:rsidRDefault="000317F1" w:rsidP="000317F1">
      <w:pPr>
        <w:spacing w:line="240" w:lineRule="exact"/>
        <w:ind w:left="2430" w:hanging="2430"/>
        <w:jc w:val="both"/>
        <w:rPr>
          <w:rFonts w:cs="Arial"/>
          <w:b/>
          <w:caps/>
          <w:sz w:val="24"/>
        </w:rPr>
      </w:pPr>
      <w:r w:rsidRPr="00113990">
        <w:rPr>
          <w:rFonts w:cs="Arial"/>
          <w:b/>
          <w:sz w:val="24"/>
        </w:rPr>
        <w:t>PLAN:</w:t>
      </w:r>
      <w:r w:rsidRPr="00113990">
        <w:rPr>
          <w:rFonts w:cs="Arial"/>
          <w:b/>
          <w:sz w:val="24"/>
        </w:rPr>
        <w:tab/>
        <w:t>EFFECTIVE &amp; SUSTAINABLE OPERATIONAL PRACTICES</w:t>
      </w:r>
    </w:p>
    <w:bookmarkEnd w:id="0"/>
    <w:bookmarkEnd w:id="1"/>
    <w:p w14:paraId="4A04E725" w14:textId="77777777" w:rsidR="000317F1" w:rsidRPr="00113990" w:rsidRDefault="000317F1" w:rsidP="000317F1">
      <w:pPr>
        <w:pStyle w:val="NormalWeb"/>
        <w:spacing w:line="240" w:lineRule="exact"/>
        <w:jc w:val="both"/>
        <w:rPr>
          <w:rFonts w:ascii="Arial" w:hAnsi="Arial" w:cs="Arial"/>
        </w:rPr>
      </w:pPr>
      <w:r w:rsidRPr="00113990">
        <w:rPr>
          <w:rFonts w:ascii="Arial" w:hAnsi="Arial" w:cs="Arial"/>
        </w:rPr>
        <w:t>The PGA TOUR is scheduled to host a major tournament event in Doral, Florida, from April 30 to May 3, 2026, presenting an opportunity for Miami-Dade County Public Schools to develop a partnership that could benefit students, schools, and the broader community. Collaborations with large-scale sporting organizations have historically provided access to unique educational opportunities, professional development resources, and student engagement initiatives.</w:t>
      </w:r>
    </w:p>
    <w:p w14:paraId="39246184" w14:textId="77777777" w:rsidR="000317F1" w:rsidRPr="00113990" w:rsidRDefault="000317F1" w:rsidP="000317F1">
      <w:pPr>
        <w:pStyle w:val="NormalWeb"/>
        <w:spacing w:line="240" w:lineRule="exact"/>
        <w:jc w:val="both"/>
        <w:rPr>
          <w:rFonts w:ascii="Arial" w:hAnsi="Arial" w:cs="Arial"/>
        </w:rPr>
      </w:pPr>
      <w:r w:rsidRPr="00113990">
        <w:rPr>
          <w:rFonts w:ascii="Arial" w:hAnsi="Arial" w:cs="Arial"/>
        </w:rPr>
        <w:t>A central priority for M-DCPS is ensuring that students have access to meaningful, real-world learning experiences that prepare them for success beyond the classroom. At the same time, organizations such as the PGA TOUR can benefit from engaging with local schools to build goodwill, cultivate future talent, and demonstrate their commitment to community impact. By creating mutually beneficial opportunities, both students and organizations can grow together—students gaining valuable skills and exposure, and the PGA TOUR strengthening its ties to Miami-Dade through education, workforce readiness, and community development.</w:t>
      </w:r>
    </w:p>
    <w:p w14:paraId="43BDCE15" w14:textId="77777777" w:rsidR="000317F1" w:rsidRPr="00113990" w:rsidRDefault="000317F1" w:rsidP="000317F1">
      <w:pPr>
        <w:pStyle w:val="NormalWeb"/>
        <w:spacing w:line="240" w:lineRule="exact"/>
        <w:jc w:val="both"/>
        <w:rPr>
          <w:rFonts w:ascii="Arial" w:hAnsi="Arial" w:cs="Arial"/>
        </w:rPr>
      </w:pPr>
      <w:r w:rsidRPr="00113990">
        <w:rPr>
          <w:rFonts w:ascii="Arial" w:hAnsi="Arial" w:cs="Arial"/>
        </w:rPr>
        <w:t>Potential benefits of a partnership with the PGA TOUR may include:</w:t>
      </w:r>
    </w:p>
    <w:p w14:paraId="6397E041" w14:textId="77777777" w:rsidR="000317F1" w:rsidRPr="00113990" w:rsidRDefault="000317F1" w:rsidP="000317F1">
      <w:pPr>
        <w:pStyle w:val="NormalWeb"/>
        <w:numPr>
          <w:ilvl w:val="0"/>
          <w:numId w:val="20"/>
        </w:numPr>
        <w:spacing w:line="240" w:lineRule="exact"/>
        <w:jc w:val="both"/>
        <w:rPr>
          <w:rFonts w:ascii="Arial" w:hAnsi="Arial" w:cs="Arial"/>
        </w:rPr>
      </w:pPr>
      <w:r w:rsidRPr="00113990">
        <w:rPr>
          <w:rStyle w:val="Strong"/>
          <w:rFonts w:ascii="Arial" w:hAnsi="Arial" w:cs="Arial"/>
        </w:rPr>
        <w:t>Career Readiness:</w:t>
      </w:r>
      <w:r w:rsidRPr="00113990">
        <w:rPr>
          <w:rFonts w:ascii="Arial" w:hAnsi="Arial" w:cs="Arial"/>
        </w:rPr>
        <w:t xml:space="preserve"> Internships, volunteer opportunities, and behind-the-scenes exposure to careers in event management, sports marketing, hospitality, media production, and business operations, where aligned with curriculum standards.</w:t>
      </w:r>
    </w:p>
    <w:p w14:paraId="54831BA4" w14:textId="77777777" w:rsidR="000317F1" w:rsidRPr="00113990" w:rsidRDefault="000317F1" w:rsidP="000317F1">
      <w:pPr>
        <w:pStyle w:val="NormalWeb"/>
        <w:numPr>
          <w:ilvl w:val="0"/>
          <w:numId w:val="20"/>
        </w:numPr>
        <w:spacing w:line="240" w:lineRule="exact"/>
        <w:jc w:val="both"/>
        <w:rPr>
          <w:rFonts w:ascii="Arial" w:hAnsi="Arial" w:cs="Arial"/>
        </w:rPr>
      </w:pPr>
      <w:r w:rsidRPr="00113990">
        <w:rPr>
          <w:rStyle w:val="Strong"/>
          <w:rFonts w:ascii="Arial" w:hAnsi="Arial" w:cs="Arial"/>
        </w:rPr>
        <w:t>Educational Opportunities:</w:t>
      </w:r>
      <w:r w:rsidRPr="00113990">
        <w:rPr>
          <w:rFonts w:ascii="Arial" w:hAnsi="Arial" w:cs="Arial"/>
        </w:rPr>
        <w:t xml:space="preserve"> Development of curriculum-based workshops, guest speaker series, and hands-on learning activities aligned with STEM, business, and sports sciences, where aligned with curriculum standards.</w:t>
      </w:r>
    </w:p>
    <w:p w14:paraId="44C85059" w14:textId="77777777" w:rsidR="000317F1" w:rsidRPr="00113990" w:rsidRDefault="000317F1" w:rsidP="000317F1">
      <w:pPr>
        <w:pStyle w:val="NormalWeb"/>
        <w:numPr>
          <w:ilvl w:val="0"/>
          <w:numId w:val="20"/>
        </w:numPr>
        <w:spacing w:line="240" w:lineRule="exact"/>
        <w:jc w:val="both"/>
        <w:rPr>
          <w:rFonts w:ascii="Arial" w:hAnsi="Arial" w:cs="Arial"/>
        </w:rPr>
      </w:pPr>
      <w:r w:rsidRPr="00113990">
        <w:rPr>
          <w:rStyle w:val="Strong"/>
          <w:rFonts w:ascii="Arial" w:hAnsi="Arial" w:cs="Arial"/>
        </w:rPr>
        <w:t>Community Engagement:</w:t>
      </w:r>
      <w:r w:rsidRPr="00113990">
        <w:rPr>
          <w:rFonts w:ascii="Arial" w:hAnsi="Arial" w:cs="Arial"/>
        </w:rPr>
        <w:t xml:space="preserve"> Opportunities for students and families to participate in PGA TOUR community outreach initiatives, wellness programs, and scholarship opportunities.</w:t>
      </w:r>
    </w:p>
    <w:p w14:paraId="53BF4424" w14:textId="77777777" w:rsidR="000317F1" w:rsidRPr="00113990" w:rsidRDefault="000317F1" w:rsidP="000317F1">
      <w:pPr>
        <w:pStyle w:val="NormalWeb"/>
        <w:numPr>
          <w:ilvl w:val="0"/>
          <w:numId w:val="20"/>
        </w:numPr>
        <w:spacing w:line="240" w:lineRule="exact"/>
        <w:jc w:val="both"/>
        <w:rPr>
          <w:rFonts w:ascii="Arial" w:hAnsi="Arial" w:cs="Arial"/>
        </w:rPr>
      </w:pPr>
      <w:r w:rsidRPr="00113990">
        <w:rPr>
          <w:rStyle w:val="Strong"/>
          <w:rFonts w:ascii="Arial" w:hAnsi="Arial" w:cs="Arial"/>
        </w:rPr>
        <w:t>Professional Development:</w:t>
      </w:r>
      <w:r w:rsidRPr="00113990">
        <w:rPr>
          <w:rFonts w:ascii="Arial" w:hAnsi="Arial" w:cs="Arial"/>
        </w:rPr>
        <w:t xml:space="preserve"> Workshops for educators on leveraging sports and large-scale events as teaching tools for leadership, teamwork, and problem-solving.</w:t>
      </w:r>
    </w:p>
    <w:p w14:paraId="339EB687" w14:textId="77777777" w:rsidR="000317F1" w:rsidRPr="00113990" w:rsidRDefault="000317F1" w:rsidP="000317F1">
      <w:pPr>
        <w:spacing w:line="240" w:lineRule="exact"/>
        <w:jc w:val="both"/>
        <w:rPr>
          <w:rFonts w:cs="Arial"/>
          <w:sz w:val="24"/>
        </w:rPr>
      </w:pPr>
    </w:p>
    <w:p w14:paraId="768240AF" w14:textId="77777777" w:rsidR="00113990" w:rsidRPr="00113990" w:rsidRDefault="00113990" w:rsidP="000317F1">
      <w:pPr>
        <w:spacing w:line="240" w:lineRule="exact"/>
        <w:jc w:val="both"/>
        <w:rPr>
          <w:rFonts w:cs="Arial"/>
          <w:sz w:val="24"/>
        </w:rPr>
      </w:pPr>
    </w:p>
    <w:p w14:paraId="5B6E0D8F" w14:textId="77777777" w:rsidR="000317F1" w:rsidRPr="00113990" w:rsidRDefault="000317F1" w:rsidP="000317F1">
      <w:pPr>
        <w:spacing w:line="240" w:lineRule="exact"/>
        <w:jc w:val="both"/>
        <w:rPr>
          <w:rFonts w:cs="Arial"/>
          <w:sz w:val="24"/>
        </w:rPr>
      </w:pPr>
    </w:p>
    <w:p w14:paraId="6BA602CD" w14:textId="6ACD276A" w:rsidR="000317F1" w:rsidRPr="00113990" w:rsidRDefault="000317F1" w:rsidP="000317F1">
      <w:pPr>
        <w:spacing w:line="240" w:lineRule="exact"/>
        <w:jc w:val="both"/>
        <w:rPr>
          <w:rFonts w:cs="Arial"/>
          <w:sz w:val="24"/>
        </w:rPr>
      </w:pPr>
      <w:r w:rsidRPr="00113990">
        <w:rPr>
          <w:rFonts w:cs="Arial"/>
          <w:sz w:val="24"/>
        </w:rPr>
        <w:t xml:space="preserve">This item asks the Superintendent to authorize the Superintendent to initiate discussions with representatives of the PGA TOUR regarding the 2026 tournament in Doral, Florida, and to explore the feasibility of a partnership that provides mutually beneficial opportunities, including but not limited to educational programming, workshops, internships, and community engagement </w:t>
      </w:r>
      <w:proofErr w:type="gramStart"/>
      <w:r w:rsidRPr="00113990">
        <w:rPr>
          <w:rFonts w:cs="Arial"/>
          <w:sz w:val="24"/>
        </w:rPr>
        <w:t>activities, where</w:t>
      </w:r>
      <w:proofErr w:type="gramEnd"/>
      <w:r w:rsidRPr="00113990">
        <w:rPr>
          <w:rFonts w:cs="Arial"/>
          <w:sz w:val="24"/>
        </w:rPr>
        <w:t xml:space="preserve"> aligned with curriculum standards. The Superintendent shall report back to the Board with findings and recommendations, including potential partnership structures, at the Fiscal Accountability and Government Accountability Committee by January 7, 2026. </w:t>
      </w:r>
    </w:p>
    <w:p w14:paraId="5AC657A0" w14:textId="77777777" w:rsidR="000317F1" w:rsidRPr="00113990" w:rsidRDefault="000317F1" w:rsidP="000317F1">
      <w:pPr>
        <w:spacing w:line="240" w:lineRule="exact"/>
        <w:jc w:val="both"/>
        <w:rPr>
          <w:rFonts w:cs="Arial"/>
          <w:sz w:val="24"/>
        </w:rPr>
      </w:pPr>
    </w:p>
    <w:p w14:paraId="061C775C" w14:textId="77777777" w:rsidR="000317F1" w:rsidRPr="00113990" w:rsidRDefault="000317F1" w:rsidP="000317F1">
      <w:pPr>
        <w:spacing w:line="240" w:lineRule="exact"/>
        <w:jc w:val="both"/>
        <w:rPr>
          <w:rFonts w:cs="Arial"/>
          <w:sz w:val="24"/>
        </w:rPr>
      </w:pPr>
    </w:p>
    <w:p w14:paraId="0D1BBCEC" w14:textId="77777777" w:rsidR="000317F1" w:rsidRPr="00113990" w:rsidRDefault="000317F1" w:rsidP="000317F1">
      <w:pPr>
        <w:spacing w:line="240" w:lineRule="exact"/>
        <w:jc w:val="both"/>
        <w:rPr>
          <w:rFonts w:cs="Arial"/>
          <w:sz w:val="24"/>
        </w:rPr>
      </w:pPr>
    </w:p>
    <w:p w14:paraId="7C2B5B8F" w14:textId="77777777" w:rsidR="000317F1" w:rsidRPr="00113990" w:rsidRDefault="000317F1" w:rsidP="000317F1">
      <w:pPr>
        <w:spacing w:line="240" w:lineRule="exact"/>
        <w:jc w:val="both"/>
        <w:rPr>
          <w:rFonts w:cs="Arial"/>
          <w:sz w:val="24"/>
        </w:rPr>
      </w:pPr>
      <w:r w:rsidRPr="00113990">
        <w:rPr>
          <w:rFonts w:cs="Arial"/>
          <w:sz w:val="24"/>
        </w:rPr>
        <w:t xml:space="preserve">This item has been reviewed and approved by the Office of the General Counsel as to form </w:t>
      </w:r>
      <w:proofErr w:type="gramStart"/>
      <w:r w:rsidRPr="00113990">
        <w:rPr>
          <w:rFonts w:cs="Arial"/>
          <w:sz w:val="24"/>
        </w:rPr>
        <w:t>and</w:t>
      </w:r>
      <w:proofErr w:type="gramEnd"/>
      <w:r w:rsidRPr="00113990">
        <w:rPr>
          <w:rFonts w:cs="Arial"/>
          <w:sz w:val="24"/>
        </w:rPr>
        <w:t xml:space="preserve"> legal sufficiency.</w:t>
      </w:r>
    </w:p>
    <w:p w14:paraId="26647523" w14:textId="77777777" w:rsidR="000317F1" w:rsidRPr="00113990" w:rsidRDefault="000317F1" w:rsidP="000317F1">
      <w:pPr>
        <w:spacing w:line="240" w:lineRule="exact"/>
        <w:jc w:val="both"/>
        <w:rPr>
          <w:rFonts w:cs="Arial"/>
          <w:sz w:val="24"/>
        </w:rPr>
      </w:pPr>
    </w:p>
    <w:p w14:paraId="76EE80AD" w14:textId="77777777" w:rsidR="000317F1" w:rsidRPr="00113990" w:rsidRDefault="000317F1" w:rsidP="000317F1">
      <w:pPr>
        <w:spacing w:line="240" w:lineRule="exact"/>
        <w:ind w:left="3960" w:hanging="3960"/>
        <w:jc w:val="both"/>
        <w:rPr>
          <w:rFonts w:cs="Arial"/>
          <w:sz w:val="24"/>
        </w:rPr>
      </w:pPr>
    </w:p>
    <w:p w14:paraId="36CB5932" w14:textId="77777777" w:rsidR="000317F1" w:rsidRPr="00113990" w:rsidRDefault="000317F1" w:rsidP="000317F1">
      <w:pPr>
        <w:spacing w:line="240" w:lineRule="exact"/>
        <w:ind w:left="3960" w:hanging="3960"/>
        <w:jc w:val="both"/>
        <w:rPr>
          <w:rFonts w:cs="Arial"/>
          <w:b/>
          <w:sz w:val="24"/>
        </w:rPr>
      </w:pPr>
    </w:p>
    <w:p w14:paraId="32299FD1" w14:textId="77777777" w:rsidR="000317F1" w:rsidRPr="00113990" w:rsidRDefault="000317F1" w:rsidP="000317F1">
      <w:pPr>
        <w:spacing w:line="240" w:lineRule="exact"/>
        <w:ind w:left="3960" w:hanging="3960"/>
        <w:jc w:val="both"/>
        <w:rPr>
          <w:rFonts w:cs="Arial"/>
          <w:b/>
          <w:sz w:val="24"/>
        </w:rPr>
      </w:pPr>
    </w:p>
    <w:p w14:paraId="01E4E7CD" w14:textId="77777777" w:rsidR="000317F1" w:rsidRPr="00113990" w:rsidRDefault="000317F1" w:rsidP="000317F1">
      <w:pPr>
        <w:spacing w:line="240" w:lineRule="exact"/>
        <w:ind w:left="3960" w:hanging="3960"/>
        <w:jc w:val="both"/>
        <w:rPr>
          <w:rFonts w:cs="Arial"/>
          <w:b/>
          <w:sz w:val="24"/>
        </w:rPr>
      </w:pPr>
    </w:p>
    <w:p w14:paraId="459D52E7" w14:textId="77777777" w:rsidR="000317F1" w:rsidRPr="00113990" w:rsidRDefault="000317F1" w:rsidP="000317F1">
      <w:pPr>
        <w:spacing w:line="240" w:lineRule="exact"/>
        <w:ind w:left="3960" w:hanging="3960"/>
        <w:jc w:val="both"/>
        <w:rPr>
          <w:rFonts w:cs="Arial"/>
          <w:b/>
          <w:sz w:val="24"/>
        </w:rPr>
      </w:pPr>
    </w:p>
    <w:p w14:paraId="3F8240EF" w14:textId="77777777" w:rsidR="000317F1" w:rsidRPr="00113990" w:rsidRDefault="000317F1" w:rsidP="000317F1">
      <w:pPr>
        <w:spacing w:line="240" w:lineRule="exact"/>
        <w:ind w:left="3960" w:hanging="3960"/>
        <w:jc w:val="both"/>
        <w:rPr>
          <w:rFonts w:cs="Arial"/>
          <w:b/>
          <w:sz w:val="24"/>
        </w:rPr>
      </w:pPr>
    </w:p>
    <w:p w14:paraId="2D03FBDD" w14:textId="77777777" w:rsidR="000317F1" w:rsidRPr="00113990" w:rsidRDefault="000317F1" w:rsidP="000317F1">
      <w:pPr>
        <w:spacing w:line="240" w:lineRule="exact"/>
        <w:ind w:left="3960" w:hanging="3960"/>
        <w:jc w:val="both"/>
        <w:rPr>
          <w:rFonts w:cs="Arial"/>
          <w:b/>
          <w:sz w:val="24"/>
        </w:rPr>
      </w:pPr>
    </w:p>
    <w:p w14:paraId="0CE2251B" w14:textId="77777777" w:rsidR="000317F1" w:rsidRPr="00113990" w:rsidRDefault="000317F1" w:rsidP="000317F1">
      <w:pPr>
        <w:spacing w:line="240" w:lineRule="exact"/>
        <w:ind w:left="3960" w:hanging="3960"/>
        <w:jc w:val="both"/>
        <w:rPr>
          <w:rFonts w:cs="Arial"/>
          <w:b/>
          <w:sz w:val="24"/>
        </w:rPr>
      </w:pPr>
    </w:p>
    <w:p w14:paraId="5AB62BCA" w14:textId="77777777" w:rsidR="000317F1" w:rsidRPr="00113990" w:rsidRDefault="000317F1" w:rsidP="000317F1">
      <w:pPr>
        <w:spacing w:line="240" w:lineRule="exact"/>
        <w:ind w:left="3960" w:hanging="3960"/>
        <w:jc w:val="both"/>
        <w:rPr>
          <w:rFonts w:cs="Arial"/>
          <w:b/>
          <w:sz w:val="24"/>
        </w:rPr>
      </w:pPr>
    </w:p>
    <w:p w14:paraId="19BAB9F4" w14:textId="77777777" w:rsidR="000317F1" w:rsidRPr="00113990" w:rsidRDefault="000317F1" w:rsidP="000317F1">
      <w:pPr>
        <w:spacing w:line="240" w:lineRule="exact"/>
        <w:ind w:left="3960" w:hanging="3960"/>
        <w:jc w:val="both"/>
        <w:rPr>
          <w:rFonts w:cs="Arial"/>
          <w:b/>
          <w:sz w:val="24"/>
        </w:rPr>
      </w:pPr>
    </w:p>
    <w:p w14:paraId="2B7C89C1" w14:textId="77777777" w:rsidR="000317F1" w:rsidRPr="00113990" w:rsidRDefault="000317F1" w:rsidP="000317F1">
      <w:pPr>
        <w:spacing w:line="240" w:lineRule="exact"/>
        <w:ind w:left="3960" w:hanging="3960"/>
        <w:jc w:val="both"/>
        <w:rPr>
          <w:rFonts w:cs="Arial"/>
          <w:b/>
          <w:sz w:val="24"/>
        </w:rPr>
      </w:pPr>
    </w:p>
    <w:p w14:paraId="63BD68DC" w14:textId="77777777" w:rsidR="000317F1" w:rsidRPr="00113990" w:rsidRDefault="000317F1" w:rsidP="000317F1">
      <w:pPr>
        <w:spacing w:line="240" w:lineRule="exact"/>
        <w:ind w:left="3960" w:hanging="3960"/>
        <w:jc w:val="both"/>
        <w:rPr>
          <w:rFonts w:cs="Arial"/>
          <w:b/>
          <w:sz w:val="24"/>
        </w:rPr>
      </w:pPr>
    </w:p>
    <w:p w14:paraId="746C9F27" w14:textId="77777777" w:rsidR="000317F1" w:rsidRPr="00113990" w:rsidRDefault="000317F1" w:rsidP="000317F1">
      <w:pPr>
        <w:spacing w:line="240" w:lineRule="exact"/>
        <w:ind w:left="3960" w:hanging="3960"/>
        <w:jc w:val="both"/>
        <w:rPr>
          <w:rFonts w:cs="Arial"/>
          <w:b/>
          <w:sz w:val="24"/>
        </w:rPr>
      </w:pPr>
    </w:p>
    <w:p w14:paraId="06229634" w14:textId="77777777" w:rsidR="000317F1" w:rsidRPr="00113990" w:rsidRDefault="000317F1" w:rsidP="000317F1">
      <w:pPr>
        <w:spacing w:line="240" w:lineRule="exact"/>
        <w:ind w:left="3960" w:hanging="3960"/>
        <w:jc w:val="both"/>
        <w:rPr>
          <w:rFonts w:cs="Arial"/>
          <w:b/>
          <w:sz w:val="24"/>
        </w:rPr>
      </w:pPr>
    </w:p>
    <w:p w14:paraId="77E90641" w14:textId="77777777" w:rsidR="000317F1" w:rsidRPr="00113990" w:rsidRDefault="000317F1" w:rsidP="000317F1">
      <w:pPr>
        <w:spacing w:line="240" w:lineRule="exact"/>
        <w:ind w:left="3960" w:hanging="3960"/>
        <w:jc w:val="both"/>
        <w:rPr>
          <w:rFonts w:cs="Arial"/>
          <w:b/>
          <w:sz w:val="24"/>
        </w:rPr>
      </w:pPr>
    </w:p>
    <w:p w14:paraId="41A1E2C0" w14:textId="77777777" w:rsidR="000317F1" w:rsidRPr="00113990" w:rsidRDefault="000317F1" w:rsidP="000317F1">
      <w:pPr>
        <w:spacing w:line="240" w:lineRule="exact"/>
        <w:ind w:left="3960" w:hanging="3960"/>
        <w:jc w:val="both"/>
        <w:rPr>
          <w:rFonts w:cs="Arial"/>
          <w:b/>
          <w:sz w:val="24"/>
        </w:rPr>
      </w:pPr>
    </w:p>
    <w:p w14:paraId="7A84B265" w14:textId="77777777" w:rsidR="000317F1" w:rsidRPr="00113990" w:rsidRDefault="000317F1" w:rsidP="000317F1">
      <w:pPr>
        <w:spacing w:line="240" w:lineRule="exact"/>
        <w:ind w:left="3960" w:hanging="3960"/>
        <w:jc w:val="both"/>
        <w:rPr>
          <w:rFonts w:cs="Arial"/>
          <w:b/>
          <w:sz w:val="24"/>
        </w:rPr>
      </w:pPr>
    </w:p>
    <w:p w14:paraId="4FBCB3F1" w14:textId="77777777" w:rsidR="000317F1" w:rsidRPr="00113990" w:rsidRDefault="000317F1" w:rsidP="000317F1">
      <w:pPr>
        <w:spacing w:line="240" w:lineRule="exact"/>
        <w:ind w:left="3960" w:hanging="3960"/>
        <w:jc w:val="both"/>
        <w:rPr>
          <w:rFonts w:cs="Arial"/>
          <w:b/>
          <w:sz w:val="24"/>
        </w:rPr>
      </w:pPr>
    </w:p>
    <w:p w14:paraId="15500A15" w14:textId="77777777" w:rsidR="000317F1" w:rsidRPr="00113990" w:rsidRDefault="000317F1" w:rsidP="000317F1">
      <w:pPr>
        <w:spacing w:line="240" w:lineRule="exact"/>
        <w:ind w:left="3960" w:hanging="3960"/>
        <w:jc w:val="both"/>
        <w:rPr>
          <w:rFonts w:cs="Arial"/>
          <w:b/>
          <w:sz w:val="24"/>
        </w:rPr>
      </w:pPr>
    </w:p>
    <w:p w14:paraId="3A9F7FD3" w14:textId="77777777" w:rsidR="000317F1" w:rsidRPr="00113990" w:rsidRDefault="000317F1" w:rsidP="000317F1">
      <w:pPr>
        <w:spacing w:line="240" w:lineRule="exact"/>
        <w:ind w:left="3960" w:hanging="3960"/>
        <w:jc w:val="both"/>
        <w:rPr>
          <w:rFonts w:cs="Arial"/>
          <w:b/>
          <w:sz w:val="24"/>
        </w:rPr>
      </w:pPr>
      <w:r w:rsidRPr="00113990">
        <w:rPr>
          <w:rFonts w:cs="Arial"/>
          <w:b/>
          <w:sz w:val="24"/>
        </w:rPr>
        <w:t>ACTION PROPOSED BY</w:t>
      </w:r>
    </w:p>
    <w:p w14:paraId="13F7A456" w14:textId="77777777" w:rsidR="000317F1" w:rsidRPr="00113990" w:rsidRDefault="000317F1" w:rsidP="000317F1">
      <w:pPr>
        <w:spacing w:line="240" w:lineRule="exact"/>
        <w:ind w:left="3960" w:hanging="3960"/>
        <w:jc w:val="both"/>
        <w:rPr>
          <w:rFonts w:cs="Arial"/>
          <w:bCs/>
          <w:sz w:val="24"/>
        </w:rPr>
      </w:pPr>
      <w:r w:rsidRPr="00113990">
        <w:rPr>
          <w:rFonts w:cs="Arial"/>
          <w:b/>
          <w:sz w:val="24"/>
        </w:rPr>
        <w:t>MR. DANNY ESPINO</w:t>
      </w:r>
      <w:proofErr w:type="gramStart"/>
      <w:r w:rsidRPr="00113990">
        <w:rPr>
          <w:rFonts w:cs="Arial"/>
          <w:b/>
          <w:sz w:val="24"/>
        </w:rPr>
        <w:t xml:space="preserve">: </w:t>
      </w:r>
      <w:r w:rsidRPr="00113990">
        <w:rPr>
          <w:rFonts w:cs="Arial"/>
          <w:b/>
          <w:sz w:val="24"/>
        </w:rPr>
        <w:tab/>
      </w:r>
      <w:r w:rsidRPr="00113990">
        <w:rPr>
          <w:rFonts w:cs="Arial"/>
          <w:bCs/>
          <w:sz w:val="24"/>
        </w:rPr>
        <w:t>That</w:t>
      </w:r>
      <w:proofErr w:type="gramEnd"/>
      <w:r w:rsidRPr="00113990">
        <w:rPr>
          <w:rFonts w:cs="Arial"/>
          <w:bCs/>
          <w:sz w:val="24"/>
        </w:rPr>
        <w:t xml:space="preserve"> the School Board of Miami-Dade County, Florida:</w:t>
      </w:r>
    </w:p>
    <w:p w14:paraId="1E683330" w14:textId="77777777" w:rsidR="000317F1" w:rsidRPr="00113990" w:rsidRDefault="000317F1" w:rsidP="000317F1">
      <w:pPr>
        <w:spacing w:line="240" w:lineRule="exact"/>
        <w:ind w:left="3960" w:hanging="3960"/>
        <w:jc w:val="both"/>
        <w:rPr>
          <w:rFonts w:cs="Arial"/>
          <w:b/>
          <w:sz w:val="24"/>
        </w:rPr>
      </w:pPr>
    </w:p>
    <w:p w14:paraId="1E8077E7" w14:textId="77777777" w:rsidR="000317F1" w:rsidRPr="00113990" w:rsidRDefault="000317F1" w:rsidP="000317F1">
      <w:pPr>
        <w:numPr>
          <w:ilvl w:val="0"/>
          <w:numId w:val="21"/>
        </w:numPr>
        <w:spacing w:after="160" w:line="240" w:lineRule="exact"/>
        <w:jc w:val="both"/>
        <w:rPr>
          <w:rFonts w:cs="Arial"/>
          <w:sz w:val="24"/>
        </w:rPr>
      </w:pPr>
      <w:r w:rsidRPr="00113990">
        <w:rPr>
          <w:rFonts w:cs="Arial"/>
          <w:sz w:val="24"/>
        </w:rPr>
        <w:t xml:space="preserve">authorize the Superintendent of Schools to initiate discussions with representatives of the PGA TOUR regarding the 2026 tournament in Doral, Florida for the purpose of </w:t>
      </w:r>
    </w:p>
    <w:p w14:paraId="4184ACFD" w14:textId="77777777" w:rsidR="000317F1" w:rsidRPr="00113990" w:rsidRDefault="000317F1" w:rsidP="000317F1">
      <w:pPr>
        <w:spacing w:after="160" w:line="240" w:lineRule="exact"/>
        <w:ind w:left="4320"/>
        <w:jc w:val="both"/>
        <w:rPr>
          <w:rFonts w:cs="Arial"/>
          <w:sz w:val="24"/>
        </w:rPr>
      </w:pPr>
      <w:r w:rsidRPr="00113990">
        <w:rPr>
          <w:rFonts w:cs="Arial"/>
          <w:sz w:val="24"/>
        </w:rPr>
        <w:t>exploring the feasibility of a partnership that provides mutually beneficial opportunities, including but not limited to educational programming, workshops, internships, and community engagement activities, where aligned with curriculum standards</w:t>
      </w:r>
      <w:r w:rsidRPr="00113990">
        <w:rPr>
          <w:rFonts w:cs="Arial"/>
          <w:bCs/>
          <w:sz w:val="24"/>
        </w:rPr>
        <w:t>; and</w:t>
      </w:r>
    </w:p>
    <w:p w14:paraId="19ED381C" w14:textId="4A5EC563" w:rsidR="000317F1" w:rsidRPr="00113990" w:rsidRDefault="000317F1" w:rsidP="000317F1">
      <w:pPr>
        <w:numPr>
          <w:ilvl w:val="0"/>
          <w:numId w:val="21"/>
        </w:numPr>
        <w:spacing w:after="160" w:line="240" w:lineRule="exact"/>
        <w:jc w:val="both"/>
        <w:rPr>
          <w:rFonts w:cs="Arial"/>
          <w:sz w:val="24"/>
        </w:rPr>
      </w:pPr>
      <w:r w:rsidRPr="00113990">
        <w:rPr>
          <w:rFonts w:cs="Arial"/>
          <w:sz w:val="24"/>
        </w:rPr>
        <w:t xml:space="preserve">report back to the Board with findings and recommendations, including, if deemed </w:t>
      </w:r>
      <w:r w:rsidR="00B159AC" w:rsidRPr="00113990">
        <w:rPr>
          <w:rFonts w:cs="Arial"/>
          <w:sz w:val="24"/>
        </w:rPr>
        <w:t>appropriate, potential</w:t>
      </w:r>
      <w:r w:rsidRPr="00113990">
        <w:rPr>
          <w:rFonts w:cs="Arial"/>
          <w:sz w:val="24"/>
        </w:rPr>
        <w:t xml:space="preserve"> partnership structures, at the Fiscal Accountability and Government Relations Committee by January 7, 2026.</w:t>
      </w:r>
    </w:p>
    <w:sectPr w:rsidR="000317F1" w:rsidRPr="00113990" w:rsidSect="00B159AC">
      <w:footerReference w:type="even" r:id="rId8"/>
      <w:footerReference w:type="first" r:id="rId9"/>
      <w:pgSz w:w="12240" w:h="15840" w:code="1"/>
      <w:pgMar w:top="720" w:right="1152" w:bottom="720" w:left="1152" w:header="0" w:footer="720"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2F66" w14:textId="77777777" w:rsidR="00AC01E1" w:rsidRDefault="00AC01E1">
      <w:r>
        <w:separator/>
      </w:r>
    </w:p>
  </w:endnote>
  <w:endnote w:type="continuationSeparator" w:id="0">
    <w:p w14:paraId="68820DE2" w14:textId="77777777" w:rsidR="00AC01E1" w:rsidRDefault="00AC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BD078"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0E942AA"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8727" w14:textId="64F39F61" w:rsidR="00901EAD" w:rsidRPr="00B159AC" w:rsidRDefault="00BA508C" w:rsidP="00BA508C">
    <w:pPr>
      <w:pStyle w:val="Footer"/>
      <w:jc w:val="right"/>
      <w:rPr>
        <w:b/>
        <w:bCs/>
        <w:sz w:val="52"/>
        <w:szCs w:val="52"/>
        <w:vertAlign w:val="superscript"/>
      </w:rPr>
    </w:pPr>
    <w:r w:rsidRPr="00BA508C">
      <w:rPr>
        <w:b/>
        <w:bCs/>
        <w:sz w:val="52"/>
        <w:szCs w:val="52"/>
      </w:rPr>
      <w:t>Revised</w:t>
    </w:r>
    <w:r w:rsidR="00B159AC">
      <w:rPr>
        <w:b/>
        <w:bCs/>
        <w:sz w:val="52"/>
        <w:szCs w:val="52"/>
        <w:vertAlign w:val="superscript"/>
      </w:rPr>
      <w:t>2</w:t>
    </w:r>
  </w:p>
  <w:p w14:paraId="2645DA02" w14:textId="7382B5F1" w:rsidR="00BA508C" w:rsidRPr="00BA508C" w:rsidRDefault="00BA508C" w:rsidP="00BA508C">
    <w:pPr>
      <w:pStyle w:val="Footer"/>
      <w:jc w:val="right"/>
      <w:rPr>
        <w:b/>
        <w:bCs/>
        <w:sz w:val="52"/>
        <w:szCs w:val="52"/>
      </w:rPr>
    </w:pPr>
    <w:r w:rsidRPr="00BA508C">
      <w:rPr>
        <w:b/>
        <w:bCs/>
        <w:sz w:val="52"/>
        <w:szCs w:val="52"/>
      </w:rPr>
      <w:t>H-</w:t>
    </w:r>
    <w:r w:rsidR="000317F1">
      <w:rPr>
        <w:b/>
        <w:bCs/>
        <w:sz w:val="52"/>
        <w:szCs w:val="5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2D0AC" w14:textId="77777777" w:rsidR="00AC01E1" w:rsidRDefault="00AC01E1">
      <w:r>
        <w:separator/>
      </w:r>
    </w:p>
  </w:footnote>
  <w:footnote w:type="continuationSeparator" w:id="0">
    <w:p w14:paraId="38DC96ED" w14:textId="77777777" w:rsidR="00AC01E1" w:rsidRDefault="00AC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A6E3C"/>
    <w:multiLevelType w:val="multilevel"/>
    <w:tmpl w:val="7EB45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297B7C"/>
    <w:multiLevelType w:val="multilevel"/>
    <w:tmpl w:val="4C7A4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9887DFB"/>
    <w:multiLevelType w:val="hybridMultilevel"/>
    <w:tmpl w:val="81CE5C5E"/>
    <w:lvl w:ilvl="0" w:tplc="4F9EC0A8">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D70343"/>
    <w:multiLevelType w:val="hybridMultilevel"/>
    <w:tmpl w:val="7B0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520332">
    <w:abstractNumId w:val="10"/>
  </w:num>
  <w:num w:numId="2" w16cid:durableId="460534922">
    <w:abstractNumId w:val="13"/>
  </w:num>
  <w:num w:numId="3" w16cid:durableId="1125661649">
    <w:abstractNumId w:val="5"/>
  </w:num>
  <w:num w:numId="4" w16cid:durableId="1976446670">
    <w:abstractNumId w:val="16"/>
  </w:num>
  <w:num w:numId="5" w16cid:durableId="1524778741">
    <w:abstractNumId w:val="19"/>
  </w:num>
  <w:num w:numId="6" w16cid:durableId="1770543743">
    <w:abstractNumId w:val="1"/>
  </w:num>
  <w:num w:numId="7" w16cid:durableId="2026588926">
    <w:abstractNumId w:val="18"/>
  </w:num>
  <w:num w:numId="8" w16cid:durableId="1141923736">
    <w:abstractNumId w:val="14"/>
  </w:num>
  <w:num w:numId="9" w16cid:durableId="399712315">
    <w:abstractNumId w:val="2"/>
  </w:num>
  <w:num w:numId="10" w16cid:durableId="961883311">
    <w:abstractNumId w:val="6"/>
  </w:num>
  <w:num w:numId="11" w16cid:durableId="1777864652">
    <w:abstractNumId w:val="8"/>
  </w:num>
  <w:num w:numId="12" w16cid:durableId="1125928029">
    <w:abstractNumId w:val="7"/>
  </w:num>
  <w:num w:numId="13" w16cid:durableId="1505322858">
    <w:abstractNumId w:val="15"/>
  </w:num>
  <w:num w:numId="14" w16cid:durableId="266616784">
    <w:abstractNumId w:val="17"/>
  </w:num>
  <w:num w:numId="15" w16cid:durableId="1183395663">
    <w:abstractNumId w:val="12"/>
  </w:num>
  <w:num w:numId="16" w16cid:durableId="865947367">
    <w:abstractNumId w:val="11"/>
  </w:num>
  <w:num w:numId="17" w16cid:durableId="988363321">
    <w:abstractNumId w:val="9"/>
  </w:num>
  <w:num w:numId="18" w16cid:durableId="1635672479">
    <w:abstractNumId w:val="3"/>
  </w:num>
  <w:num w:numId="19" w16cid:durableId="1242371000">
    <w:abstractNumId w:val="20"/>
  </w:num>
  <w:num w:numId="20" w16cid:durableId="1503818774">
    <w:abstractNumId w:val="0"/>
  </w:num>
  <w:num w:numId="21" w16cid:durableId="1839348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17F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3990"/>
    <w:rsid w:val="00117203"/>
    <w:rsid w:val="0012072B"/>
    <w:rsid w:val="00125C40"/>
    <w:rsid w:val="001274E1"/>
    <w:rsid w:val="0013125E"/>
    <w:rsid w:val="00131E17"/>
    <w:rsid w:val="0014706F"/>
    <w:rsid w:val="00157006"/>
    <w:rsid w:val="001616E7"/>
    <w:rsid w:val="00167A4D"/>
    <w:rsid w:val="0017066A"/>
    <w:rsid w:val="001816C5"/>
    <w:rsid w:val="001841EB"/>
    <w:rsid w:val="00190614"/>
    <w:rsid w:val="0019392F"/>
    <w:rsid w:val="001962E5"/>
    <w:rsid w:val="001A01F9"/>
    <w:rsid w:val="001B0B34"/>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B3A74"/>
    <w:rsid w:val="002C6363"/>
    <w:rsid w:val="002D10F9"/>
    <w:rsid w:val="002E1ECF"/>
    <w:rsid w:val="00300C91"/>
    <w:rsid w:val="0031016B"/>
    <w:rsid w:val="00315F89"/>
    <w:rsid w:val="003174D6"/>
    <w:rsid w:val="00330318"/>
    <w:rsid w:val="0033048D"/>
    <w:rsid w:val="0034177C"/>
    <w:rsid w:val="00356430"/>
    <w:rsid w:val="00362A23"/>
    <w:rsid w:val="00365813"/>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B6AC2"/>
    <w:rsid w:val="004C0D6A"/>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B37FA"/>
    <w:rsid w:val="007C522B"/>
    <w:rsid w:val="007D0ECC"/>
    <w:rsid w:val="007E6C29"/>
    <w:rsid w:val="007F0D4E"/>
    <w:rsid w:val="00803298"/>
    <w:rsid w:val="00821A91"/>
    <w:rsid w:val="0083621E"/>
    <w:rsid w:val="008408C2"/>
    <w:rsid w:val="0084612A"/>
    <w:rsid w:val="00865559"/>
    <w:rsid w:val="008819B6"/>
    <w:rsid w:val="00883970"/>
    <w:rsid w:val="00887097"/>
    <w:rsid w:val="00892706"/>
    <w:rsid w:val="0089373F"/>
    <w:rsid w:val="0089418D"/>
    <w:rsid w:val="00897BFE"/>
    <w:rsid w:val="008A4165"/>
    <w:rsid w:val="008B0ECE"/>
    <w:rsid w:val="008B2147"/>
    <w:rsid w:val="008B28E0"/>
    <w:rsid w:val="008B7333"/>
    <w:rsid w:val="008B7F09"/>
    <w:rsid w:val="008C1307"/>
    <w:rsid w:val="008C30F9"/>
    <w:rsid w:val="008D7443"/>
    <w:rsid w:val="008E0E18"/>
    <w:rsid w:val="008F6AAF"/>
    <w:rsid w:val="00901EAD"/>
    <w:rsid w:val="00912B96"/>
    <w:rsid w:val="009144ED"/>
    <w:rsid w:val="00917D7B"/>
    <w:rsid w:val="009338CB"/>
    <w:rsid w:val="009373FD"/>
    <w:rsid w:val="0095404F"/>
    <w:rsid w:val="00976E86"/>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0141"/>
    <w:rsid w:val="00A54167"/>
    <w:rsid w:val="00A70E56"/>
    <w:rsid w:val="00A8653C"/>
    <w:rsid w:val="00A8721B"/>
    <w:rsid w:val="00A94A91"/>
    <w:rsid w:val="00A955E0"/>
    <w:rsid w:val="00A95F39"/>
    <w:rsid w:val="00AA2D50"/>
    <w:rsid w:val="00AA2F01"/>
    <w:rsid w:val="00AA45EF"/>
    <w:rsid w:val="00AC01E1"/>
    <w:rsid w:val="00AC7415"/>
    <w:rsid w:val="00AD26EB"/>
    <w:rsid w:val="00AE165B"/>
    <w:rsid w:val="00AE7F2A"/>
    <w:rsid w:val="00AF03AC"/>
    <w:rsid w:val="00AF3BF6"/>
    <w:rsid w:val="00B0407B"/>
    <w:rsid w:val="00B04E3E"/>
    <w:rsid w:val="00B15486"/>
    <w:rsid w:val="00B159AC"/>
    <w:rsid w:val="00B16704"/>
    <w:rsid w:val="00B23AF2"/>
    <w:rsid w:val="00B32644"/>
    <w:rsid w:val="00B329CC"/>
    <w:rsid w:val="00B40551"/>
    <w:rsid w:val="00B44DBA"/>
    <w:rsid w:val="00B53874"/>
    <w:rsid w:val="00B67B25"/>
    <w:rsid w:val="00B83653"/>
    <w:rsid w:val="00B854B9"/>
    <w:rsid w:val="00B92273"/>
    <w:rsid w:val="00BA508C"/>
    <w:rsid w:val="00BB0C0E"/>
    <w:rsid w:val="00BB261D"/>
    <w:rsid w:val="00BC1038"/>
    <w:rsid w:val="00BC308B"/>
    <w:rsid w:val="00BD3690"/>
    <w:rsid w:val="00BF346C"/>
    <w:rsid w:val="00BF3702"/>
    <w:rsid w:val="00BF4634"/>
    <w:rsid w:val="00BF6199"/>
    <w:rsid w:val="00C019B0"/>
    <w:rsid w:val="00C02B5C"/>
    <w:rsid w:val="00C10756"/>
    <w:rsid w:val="00C22DBD"/>
    <w:rsid w:val="00C25E42"/>
    <w:rsid w:val="00C3011D"/>
    <w:rsid w:val="00C331DD"/>
    <w:rsid w:val="00C419AA"/>
    <w:rsid w:val="00C56B5A"/>
    <w:rsid w:val="00C62F41"/>
    <w:rsid w:val="00C75572"/>
    <w:rsid w:val="00C84BAA"/>
    <w:rsid w:val="00C92594"/>
    <w:rsid w:val="00CA1DDA"/>
    <w:rsid w:val="00CA4AC8"/>
    <w:rsid w:val="00CA7591"/>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60A"/>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2"/>
    </o:shapelayout>
  </w:shapeDefaults>
  <w:decimalSymbol w:val="."/>
  <w:listSeparator w:val=","/>
  <w14:docId w14:val="4B4D9F8A"/>
  <w15:docId w15:val="{C0686BCB-940D-4B88-8EAF-D302E406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rmalWeb">
    <w:name w:val="Normal (Web)"/>
    <w:basedOn w:val="Normal"/>
    <w:uiPriority w:val="99"/>
    <w:semiHidden/>
    <w:unhideWhenUsed/>
    <w:rsid w:val="000317F1"/>
    <w:pPr>
      <w:spacing w:before="100" w:beforeAutospacing="1" w:after="100" w:afterAutospacing="1"/>
    </w:pPr>
    <w:rPr>
      <w:rFonts w:ascii="Times New Roman" w:hAnsi="Times New Roman"/>
      <w:sz w:val="24"/>
    </w:rPr>
  </w:style>
  <w:style w:type="character" w:styleId="Strong">
    <w:name w:val="Strong"/>
    <w:uiPriority w:val="22"/>
    <w:qFormat/>
    <w:rsid w:val="000317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2</cp:revision>
  <cp:lastPrinted>2018-03-14T20:48:00Z</cp:lastPrinted>
  <dcterms:created xsi:type="dcterms:W3CDTF">2025-10-06T20:08:00Z</dcterms:created>
  <dcterms:modified xsi:type="dcterms:W3CDTF">2025-10-06T20:08:00Z</dcterms:modified>
</cp:coreProperties>
</file>