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D9C6" w14:textId="10DA97FE" w:rsidR="00FF3CBA" w:rsidRPr="001C081D" w:rsidRDefault="00FF3CBA" w:rsidP="00072D89">
      <w:pPr>
        <w:tabs>
          <w:tab w:val="right" w:pos="9360"/>
        </w:tabs>
        <w:jc w:val="both"/>
        <w:rPr>
          <w:rFonts w:cs="Arial"/>
          <w:sz w:val="24"/>
        </w:rPr>
      </w:pPr>
      <w:bookmarkStart w:id="0" w:name="OLE_LINK5"/>
      <w:bookmarkStart w:id="1" w:name="OLE_LINK6"/>
      <w:r w:rsidRPr="001C081D">
        <w:rPr>
          <w:rFonts w:cs="Arial"/>
          <w:sz w:val="24"/>
        </w:rPr>
        <w:t>Office of School Board Members</w:t>
      </w:r>
      <w:r w:rsidRPr="001C081D">
        <w:rPr>
          <w:rFonts w:cs="Arial"/>
          <w:sz w:val="24"/>
        </w:rPr>
        <w:tab/>
        <w:t xml:space="preserve">                                                                       October </w:t>
      </w:r>
      <w:r w:rsidR="001C081D">
        <w:rPr>
          <w:rFonts w:cs="Arial"/>
          <w:sz w:val="24"/>
        </w:rPr>
        <w:t>8</w:t>
      </w:r>
      <w:r w:rsidRPr="001C081D">
        <w:rPr>
          <w:rFonts w:cs="Arial"/>
          <w:sz w:val="24"/>
        </w:rPr>
        <w:t>, 2025</w:t>
      </w:r>
    </w:p>
    <w:p w14:paraId="359E40D8" w14:textId="77777777" w:rsidR="00FF3CBA" w:rsidRPr="001C081D" w:rsidRDefault="00FF3CBA" w:rsidP="00072D89">
      <w:pPr>
        <w:jc w:val="both"/>
        <w:rPr>
          <w:rFonts w:cs="Arial"/>
          <w:sz w:val="24"/>
        </w:rPr>
      </w:pPr>
      <w:r w:rsidRPr="001C081D">
        <w:rPr>
          <w:rFonts w:cs="Arial"/>
          <w:sz w:val="24"/>
        </w:rPr>
        <w:t>Board Meeting of October 8, 2025</w:t>
      </w:r>
    </w:p>
    <w:p w14:paraId="132A75FD" w14:textId="77777777" w:rsidR="00FF3CBA" w:rsidRPr="001C081D" w:rsidRDefault="00FF3CBA" w:rsidP="00072D89">
      <w:pPr>
        <w:jc w:val="both"/>
        <w:rPr>
          <w:rFonts w:cs="Arial"/>
          <w:sz w:val="24"/>
        </w:rPr>
      </w:pPr>
    </w:p>
    <w:p w14:paraId="5EFD2461" w14:textId="77777777" w:rsidR="00FF3CBA" w:rsidRPr="001C081D" w:rsidRDefault="00FF3CBA" w:rsidP="00072D89">
      <w:pPr>
        <w:jc w:val="both"/>
        <w:rPr>
          <w:rFonts w:cs="Arial"/>
          <w:sz w:val="24"/>
        </w:rPr>
      </w:pPr>
      <w:r w:rsidRPr="001C081D">
        <w:rPr>
          <w:rFonts w:cs="Arial"/>
          <w:sz w:val="24"/>
        </w:rPr>
        <w:t xml:space="preserve">Mr. Danny Espino, Board Member </w:t>
      </w:r>
    </w:p>
    <w:p w14:paraId="3E2CA316" w14:textId="2D059E73" w:rsidR="00FF3CBA" w:rsidRPr="001C081D" w:rsidRDefault="00FF3CBA" w:rsidP="00072D89">
      <w:pPr>
        <w:jc w:val="both"/>
        <w:rPr>
          <w:rFonts w:cs="Arial"/>
          <w:sz w:val="24"/>
        </w:rPr>
      </w:pPr>
    </w:p>
    <w:p w14:paraId="512D6975" w14:textId="4B9C7DF0" w:rsidR="00FF3CBA" w:rsidRPr="001C081D" w:rsidRDefault="00FF3CBA" w:rsidP="00072D89">
      <w:pPr>
        <w:tabs>
          <w:tab w:val="left" w:pos="2160"/>
        </w:tabs>
        <w:ind w:left="2160" w:hanging="2160"/>
        <w:jc w:val="both"/>
        <w:rPr>
          <w:rFonts w:cs="Arial"/>
          <w:sz w:val="24"/>
        </w:rPr>
      </w:pPr>
      <w:bookmarkStart w:id="2" w:name="_Hlk63349072"/>
      <w:r w:rsidRPr="001C081D">
        <w:rPr>
          <w:rFonts w:cs="Arial"/>
          <w:sz w:val="24"/>
        </w:rPr>
        <w:t>Co-Sponsors:</w:t>
      </w:r>
      <w:r w:rsidRPr="001C081D">
        <w:rPr>
          <w:rFonts w:cs="Arial"/>
          <w:sz w:val="24"/>
        </w:rPr>
        <w:tab/>
      </w:r>
      <w:bookmarkEnd w:id="2"/>
      <w:r w:rsidRPr="001C081D">
        <w:rPr>
          <w:rFonts w:cs="Arial"/>
          <w:sz w:val="24"/>
        </w:rPr>
        <w:t>Ms. Maria Teresa Rojas, Chair</w:t>
      </w:r>
    </w:p>
    <w:p w14:paraId="563383E5" w14:textId="77777777" w:rsidR="00FF3CBA" w:rsidRPr="001C081D" w:rsidRDefault="00FF3CBA" w:rsidP="00072D89">
      <w:pPr>
        <w:tabs>
          <w:tab w:val="left" w:pos="2160"/>
        </w:tabs>
        <w:ind w:left="2160" w:hanging="2160"/>
        <w:jc w:val="both"/>
        <w:rPr>
          <w:rFonts w:cs="Arial"/>
          <w:sz w:val="24"/>
        </w:rPr>
      </w:pPr>
      <w:r w:rsidRPr="001C081D">
        <w:rPr>
          <w:rFonts w:cs="Arial"/>
          <w:sz w:val="24"/>
        </w:rPr>
        <w:tab/>
        <w:t>Ms. Monica Colucci, Vice Chair</w:t>
      </w:r>
    </w:p>
    <w:p w14:paraId="1157D298" w14:textId="47A5FBB8" w:rsidR="00FF3CBA" w:rsidRPr="001C081D" w:rsidRDefault="001C081D" w:rsidP="00072D89">
      <w:pPr>
        <w:tabs>
          <w:tab w:val="left" w:pos="2160"/>
        </w:tabs>
        <w:ind w:left="2160" w:hanging="2160"/>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74BA5EA1" wp14:editId="544DBAE1">
                <wp:simplePos x="0" y="0"/>
                <wp:positionH relativeFrom="column">
                  <wp:posOffset>3609975</wp:posOffset>
                </wp:positionH>
                <wp:positionV relativeFrom="paragraph">
                  <wp:posOffset>174625</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2AC1B491" w14:textId="77777777" w:rsidR="001C081D" w:rsidRPr="00775EFE" w:rsidRDefault="001C081D" w:rsidP="001C081D">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BA5EA1" id="_x0000_t202" coordsize="21600,21600" o:spt="202" path="m,l,21600r21600,l21600,xe">
                <v:stroke joinstyle="miter"/>
                <v:path gradientshapeok="t" o:connecttype="rect"/>
              </v:shapetype>
              <v:shape id="Text Box 8" o:spid="_x0000_s1026" type="#_x0000_t202" style="position:absolute;left:0;text-align:left;margin-left:284.25pt;margin-top:13.75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" fillcolor="white [3201]" stroked="f" strokeweight=".5pt">
                <v:textbox>
                  <w:txbxContent>
                    <w:p w14:paraId="2AC1B491" w14:textId="77777777" w:rsidR="001C081D" w:rsidRPr="00775EFE" w:rsidRDefault="001C081D" w:rsidP="001C081D">
                      <w:pPr>
                        <w:rPr>
                          <w:rFonts w:cs="Arial"/>
                          <w:sz w:val="16"/>
                          <w:szCs w:val="16"/>
                        </w:rPr>
                      </w:pPr>
                      <w:r w:rsidRPr="00775EFE">
                        <w:rPr>
                          <w:rFonts w:cs="Arial"/>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5B7D4A95" wp14:editId="631B332B">
                <wp:simplePos x="0" y="0"/>
                <wp:positionH relativeFrom="column">
                  <wp:posOffset>3611880</wp:posOffset>
                </wp:positionH>
                <wp:positionV relativeFrom="paragraph">
                  <wp:posOffset>173355</wp:posOffset>
                </wp:positionV>
                <wp:extent cx="45719" cy="200025"/>
                <wp:effectExtent l="0" t="0" r="12065" b="28575"/>
                <wp:wrapNone/>
                <wp:docPr id="1331708275" name="Right Brace 1"/>
                <wp:cNvGraphicFramePr/>
                <a:graphic xmlns:a="http://schemas.openxmlformats.org/drawingml/2006/main">
                  <a:graphicData uri="http://schemas.microsoft.com/office/word/2010/wordprocessingShape">
                    <wps:wsp>
                      <wps:cNvSpPr/>
                      <wps:spPr>
                        <a:xfrm>
                          <a:off x="0" y="0"/>
                          <a:ext cx="45719" cy="2000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00F4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4.4pt;margin-top:13.65pt;width:3.6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" adj="411" strokecolor="black [3200]" strokeweight=".25pt">
                <v:stroke joinstyle="miter"/>
              </v:shape>
            </w:pict>
          </mc:Fallback>
        </mc:AlternateContent>
      </w:r>
      <w:r w:rsidR="00FF3CBA" w:rsidRPr="001C081D">
        <w:rPr>
          <w:rFonts w:cs="Arial"/>
          <w:sz w:val="24"/>
        </w:rPr>
        <w:tab/>
        <w:t>Mr. Roberto J. Alonso</w:t>
      </w:r>
    </w:p>
    <w:p w14:paraId="665E1489" w14:textId="11DF8961" w:rsidR="001C081D" w:rsidRDefault="00FF3CBA" w:rsidP="00072D89">
      <w:pPr>
        <w:tabs>
          <w:tab w:val="left" w:pos="2160"/>
        </w:tabs>
        <w:ind w:left="2160" w:hanging="2160"/>
        <w:jc w:val="both"/>
        <w:rPr>
          <w:rFonts w:cs="Arial"/>
          <w:sz w:val="24"/>
        </w:rPr>
      </w:pPr>
      <w:r w:rsidRPr="001C081D">
        <w:rPr>
          <w:rFonts w:cs="Arial"/>
          <w:sz w:val="24"/>
        </w:rPr>
        <w:tab/>
      </w:r>
      <w:r w:rsidR="001C081D" w:rsidRPr="001C081D">
        <w:rPr>
          <w:rFonts w:cs="Arial"/>
          <w:sz w:val="24"/>
        </w:rPr>
        <w:t>Dr. Dorothy Bendross-Mindingall</w:t>
      </w:r>
    </w:p>
    <w:p w14:paraId="5CBD36FD" w14:textId="59E3B2C5" w:rsidR="00FF3CBA" w:rsidRDefault="001C081D" w:rsidP="00072D89">
      <w:pPr>
        <w:tabs>
          <w:tab w:val="left" w:pos="2160"/>
        </w:tabs>
        <w:ind w:left="2160" w:hanging="2160"/>
        <w:jc w:val="both"/>
        <w:rPr>
          <w:rFonts w:cs="Arial"/>
          <w:sz w:val="24"/>
          <w:lang w:val="es-ES"/>
        </w:rPr>
      </w:pPr>
      <w:r>
        <w:rPr>
          <w:rFonts w:cs="Arial"/>
          <w:noProof/>
          <w:sz w:val="24"/>
        </w:rPr>
        <mc:AlternateContent>
          <mc:Choice Requires="wps">
            <w:drawing>
              <wp:anchor distT="0" distB="0" distL="114300" distR="114300" simplePos="0" relativeHeight="251662336" behindDoc="0" locked="0" layoutInCell="1" allowOverlap="1" wp14:anchorId="7064C732" wp14:editId="3F86AF8F">
                <wp:simplePos x="0" y="0"/>
                <wp:positionH relativeFrom="column">
                  <wp:posOffset>2792730</wp:posOffset>
                </wp:positionH>
                <wp:positionV relativeFrom="paragraph">
                  <wp:posOffset>165735</wp:posOffset>
                </wp:positionV>
                <wp:extent cx="45719" cy="400050"/>
                <wp:effectExtent l="0" t="0" r="12065" b="19050"/>
                <wp:wrapNone/>
                <wp:docPr id="1444206275" name="Right Brace 2"/>
                <wp:cNvGraphicFramePr/>
                <a:graphic xmlns:a="http://schemas.openxmlformats.org/drawingml/2006/main">
                  <a:graphicData uri="http://schemas.microsoft.com/office/word/2010/wordprocessingShape">
                    <wps:wsp>
                      <wps:cNvSpPr/>
                      <wps:spPr>
                        <a:xfrm>
                          <a:off x="0" y="0"/>
                          <a:ext cx="45719" cy="40005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29D4A" id="Right Brace 2" o:spid="_x0000_s1026" type="#_x0000_t88" style="position:absolute;margin-left:219.9pt;margin-top:13.05pt;width:3.6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" adj="206" strokecolor="black [3200]" strokeweight=".25pt">
                <v:stroke joinstyle="miter"/>
              </v:shape>
            </w:pict>
          </mc:Fallback>
        </mc:AlternateContent>
      </w:r>
      <w:r>
        <w:rPr>
          <w:rFonts w:cs="Arial"/>
          <w:sz w:val="24"/>
        </w:rPr>
        <w:tab/>
      </w:r>
      <w:r w:rsidR="00FF3CBA" w:rsidRPr="001C081D">
        <w:rPr>
          <w:rFonts w:cs="Arial"/>
          <w:sz w:val="24"/>
          <w:lang w:val="es-ES"/>
        </w:rPr>
        <w:t>Ms. Mary Blanco</w:t>
      </w:r>
    </w:p>
    <w:p w14:paraId="7D008FA1" w14:textId="0F4E079C" w:rsidR="001C081D" w:rsidRPr="001C081D" w:rsidRDefault="001C081D" w:rsidP="001C081D">
      <w:pPr>
        <w:tabs>
          <w:tab w:val="left" w:pos="2160"/>
        </w:tabs>
        <w:ind w:left="2160" w:hanging="2160"/>
        <w:jc w:val="both"/>
        <w:rPr>
          <w:rFonts w:cs="Arial"/>
          <w:sz w:val="24"/>
          <w:lang w:val="es-ES"/>
        </w:rPr>
      </w:pPr>
      <w:r>
        <w:rPr>
          <w:rFonts w:cs="Arial"/>
          <w:noProof/>
          <w:sz w:val="24"/>
        </w:rPr>
        <mc:AlternateContent>
          <mc:Choice Requires="wps">
            <w:drawing>
              <wp:anchor distT="0" distB="0" distL="114300" distR="114300" simplePos="0" relativeHeight="251664384" behindDoc="1" locked="0" layoutInCell="1" allowOverlap="1" wp14:anchorId="5ECC1271" wp14:editId="5BEEE6AB">
                <wp:simplePos x="0" y="0"/>
                <wp:positionH relativeFrom="column">
                  <wp:posOffset>2790825</wp:posOffset>
                </wp:positionH>
                <wp:positionV relativeFrom="paragraph">
                  <wp:posOffset>75565</wp:posOffset>
                </wp:positionV>
                <wp:extent cx="2076450" cy="238125"/>
                <wp:effectExtent l="0" t="0" r="0" b="9525"/>
                <wp:wrapNone/>
                <wp:docPr id="1305466337" name="Text Box 1305466337"/>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19011A42" w14:textId="77777777" w:rsidR="001C081D" w:rsidRPr="00775EFE" w:rsidRDefault="001C081D" w:rsidP="001C081D">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C1271" id="Text Box 1305466337" o:spid="_x0000_s1027" type="#_x0000_t202" style="position:absolute;left:0;text-align:left;margin-left:219.75pt;margin-top:5.95pt;width:163.5pt;height:18.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mtLgIAAFs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" fillcolor="white [3201]" stroked="f" strokeweight=".5pt">
                <v:textbox>
                  <w:txbxContent>
                    <w:p w14:paraId="19011A42" w14:textId="77777777" w:rsidR="001C081D" w:rsidRPr="00775EFE" w:rsidRDefault="001C081D" w:rsidP="001C081D">
                      <w:pPr>
                        <w:rPr>
                          <w:rFonts w:cs="Arial"/>
                          <w:sz w:val="16"/>
                          <w:szCs w:val="16"/>
                        </w:rPr>
                      </w:pPr>
                      <w:r w:rsidRPr="00775EFE">
                        <w:rPr>
                          <w:rFonts w:cs="Arial"/>
                          <w:sz w:val="16"/>
                          <w:szCs w:val="16"/>
                        </w:rPr>
                        <w:t>REVISED AT DAIS BY BOARD ACTION</w:t>
                      </w:r>
                    </w:p>
                  </w:txbxContent>
                </v:textbox>
              </v:shape>
            </w:pict>
          </mc:Fallback>
        </mc:AlternateContent>
      </w:r>
      <w:r>
        <w:rPr>
          <w:rFonts w:cs="Arial"/>
          <w:sz w:val="24"/>
          <w:lang w:val="es-ES"/>
        </w:rPr>
        <w:tab/>
      </w:r>
      <w:r w:rsidRPr="001C081D">
        <w:rPr>
          <w:rFonts w:cs="Arial"/>
          <w:sz w:val="24"/>
          <w:lang w:val="es-ES"/>
        </w:rPr>
        <w:t xml:space="preserve">Dr. Steve </w:t>
      </w:r>
      <w:proofErr w:type="spellStart"/>
      <w:r w:rsidRPr="001C081D">
        <w:rPr>
          <w:rFonts w:cs="Arial"/>
          <w:sz w:val="24"/>
          <w:lang w:val="es-ES"/>
        </w:rPr>
        <w:t>Gallon</w:t>
      </w:r>
      <w:proofErr w:type="spellEnd"/>
      <w:r w:rsidRPr="001C081D">
        <w:rPr>
          <w:rFonts w:cs="Arial"/>
          <w:sz w:val="24"/>
          <w:lang w:val="es-ES"/>
        </w:rPr>
        <w:t>, III</w:t>
      </w:r>
    </w:p>
    <w:p w14:paraId="0AF7E94F" w14:textId="389873F2" w:rsidR="001C081D" w:rsidRPr="001C081D" w:rsidRDefault="001C081D" w:rsidP="001C081D">
      <w:pPr>
        <w:tabs>
          <w:tab w:val="left" w:pos="2160"/>
        </w:tabs>
        <w:ind w:left="2160" w:hanging="2160"/>
        <w:jc w:val="both"/>
        <w:rPr>
          <w:rFonts w:cs="Arial"/>
          <w:sz w:val="24"/>
          <w:lang w:val="es-ES"/>
        </w:rPr>
      </w:pPr>
      <w:r>
        <w:rPr>
          <w:rFonts w:cs="Arial"/>
          <w:sz w:val="24"/>
          <w:lang w:val="es-ES"/>
        </w:rPr>
        <w:tab/>
      </w:r>
      <w:r w:rsidRPr="001C081D">
        <w:rPr>
          <w:rFonts w:cs="Arial"/>
          <w:sz w:val="24"/>
          <w:lang w:val="es-ES"/>
        </w:rPr>
        <w:t xml:space="preserve">Mr. Joseph S. </w:t>
      </w:r>
      <w:proofErr w:type="spellStart"/>
      <w:r w:rsidRPr="001C081D">
        <w:rPr>
          <w:rFonts w:cs="Arial"/>
          <w:sz w:val="24"/>
          <w:lang w:val="es-ES"/>
        </w:rPr>
        <w:t>Geller</w:t>
      </w:r>
      <w:proofErr w:type="spellEnd"/>
    </w:p>
    <w:p w14:paraId="20B5FD92" w14:textId="2212A4E8" w:rsidR="00FF3CBA" w:rsidRPr="001C081D" w:rsidRDefault="00FF3CBA" w:rsidP="00072D89">
      <w:pPr>
        <w:tabs>
          <w:tab w:val="left" w:pos="2160"/>
        </w:tabs>
        <w:ind w:left="2160" w:hanging="2160"/>
        <w:jc w:val="both"/>
        <w:rPr>
          <w:rFonts w:cs="Arial"/>
          <w:sz w:val="24"/>
          <w:lang w:val="es-ES"/>
        </w:rPr>
      </w:pPr>
      <w:r w:rsidRPr="001C081D">
        <w:rPr>
          <w:rFonts w:cs="Arial"/>
          <w:sz w:val="24"/>
        </w:rPr>
        <w:tab/>
      </w:r>
      <w:r w:rsidRPr="001C081D">
        <w:rPr>
          <w:rFonts w:cs="Arial"/>
          <w:sz w:val="24"/>
          <w:lang w:val="es-ES"/>
        </w:rPr>
        <w:t>Ms. Luisa Santos</w:t>
      </w:r>
    </w:p>
    <w:p w14:paraId="3516C9A4" w14:textId="77777777" w:rsidR="00FF3CBA" w:rsidRPr="001C081D" w:rsidRDefault="00FF3CBA" w:rsidP="00072D89">
      <w:pPr>
        <w:ind w:left="2160" w:hanging="2160"/>
        <w:jc w:val="both"/>
        <w:rPr>
          <w:rFonts w:cs="Arial"/>
          <w:sz w:val="24"/>
        </w:rPr>
      </w:pPr>
    </w:p>
    <w:p w14:paraId="5ADE96DB" w14:textId="77777777" w:rsidR="00FF3CBA" w:rsidRPr="001C081D" w:rsidRDefault="00FF3CBA" w:rsidP="00072D89">
      <w:pPr>
        <w:ind w:left="2160" w:hanging="2160"/>
        <w:jc w:val="both"/>
        <w:rPr>
          <w:rFonts w:cs="Arial"/>
          <w:b/>
          <w:sz w:val="24"/>
        </w:rPr>
      </w:pPr>
      <w:bookmarkStart w:id="3" w:name="OLE_LINK3"/>
      <w:r w:rsidRPr="001C081D">
        <w:rPr>
          <w:rFonts w:cs="Arial"/>
          <w:b/>
          <w:sz w:val="24"/>
        </w:rPr>
        <w:t>SUBJECT:</w:t>
      </w:r>
      <w:r w:rsidRPr="001C081D">
        <w:rPr>
          <w:rFonts w:cs="Arial"/>
          <w:b/>
          <w:sz w:val="24"/>
        </w:rPr>
        <w:tab/>
      </w:r>
      <w:bookmarkEnd w:id="3"/>
      <w:r w:rsidRPr="001C081D">
        <w:rPr>
          <w:rFonts w:cs="Arial"/>
          <w:b/>
          <w:sz w:val="24"/>
        </w:rPr>
        <w:t>EXPLORING THE FEASIBILITY OF EXPANDING THE PARTNERSHIP WITH THE CHAPMAN PROJECT TO INCLUDE CP WORKS</w:t>
      </w:r>
    </w:p>
    <w:p w14:paraId="284E3BC2" w14:textId="77777777" w:rsidR="00FF3CBA" w:rsidRPr="001C081D" w:rsidRDefault="00FF3CBA" w:rsidP="00072D89">
      <w:pPr>
        <w:ind w:left="2430" w:hanging="2430"/>
        <w:jc w:val="both"/>
        <w:rPr>
          <w:rFonts w:cs="Arial"/>
          <w:b/>
          <w:sz w:val="24"/>
        </w:rPr>
      </w:pPr>
    </w:p>
    <w:p w14:paraId="5C57400A" w14:textId="77777777" w:rsidR="00FF3CBA" w:rsidRPr="001C081D" w:rsidRDefault="00FF3CBA" w:rsidP="00072D89">
      <w:pPr>
        <w:ind w:left="2160" w:hanging="2160"/>
        <w:jc w:val="both"/>
        <w:rPr>
          <w:rFonts w:cs="Arial"/>
          <w:b/>
          <w:sz w:val="24"/>
        </w:rPr>
      </w:pPr>
      <w:r w:rsidRPr="001C081D">
        <w:rPr>
          <w:rFonts w:cs="Arial"/>
          <w:b/>
          <w:sz w:val="24"/>
        </w:rPr>
        <w:t>COMMITTEE:</w:t>
      </w:r>
      <w:r w:rsidRPr="001C081D">
        <w:rPr>
          <w:rFonts w:cs="Arial"/>
          <w:b/>
          <w:sz w:val="24"/>
        </w:rPr>
        <w:tab/>
        <w:t>PERSONNEL, STUDENT, SCHOOL &amp; COMMUNITY SUPPORT</w:t>
      </w:r>
    </w:p>
    <w:p w14:paraId="1A40B32D" w14:textId="77777777" w:rsidR="00FF3CBA" w:rsidRPr="001C081D" w:rsidRDefault="00FF3CBA" w:rsidP="00072D89">
      <w:pPr>
        <w:ind w:left="2430" w:hanging="2430"/>
        <w:jc w:val="both"/>
        <w:rPr>
          <w:rFonts w:cs="Arial"/>
          <w:b/>
          <w:sz w:val="24"/>
        </w:rPr>
      </w:pPr>
    </w:p>
    <w:p w14:paraId="3F267C45" w14:textId="77777777" w:rsidR="00FF3CBA" w:rsidRPr="001C081D" w:rsidRDefault="00FF3CBA" w:rsidP="00072D89">
      <w:pPr>
        <w:jc w:val="both"/>
        <w:rPr>
          <w:rFonts w:cs="Arial"/>
          <w:b/>
          <w:sz w:val="24"/>
        </w:rPr>
      </w:pPr>
      <w:r w:rsidRPr="001C081D">
        <w:rPr>
          <w:rFonts w:cs="Arial"/>
          <w:b/>
          <w:sz w:val="24"/>
        </w:rPr>
        <w:t>LINK TO STRATEGIC</w:t>
      </w:r>
      <w:r w:rsidRPr="001C081D">
        <w:rPr>
          <w:rFonts w:cs="Arial"/>
          <w:b/>
          <w:sz w:val="24"/>
        </w:rPr>
        <w:tab/>
        <w:t xml:space="preserve"> </w:t>
      </w:r>
    </w:p>
    <w:p w14:paraId="427A4260" w14:textId="77777777" w:rsidR="00FF3CBA" w:rsidRPr="001C081D" w:rsidRDefault="00FF3CBA" w:rsidP="00072D89">
      <w:pPr>
        <w:ind w:left="2160" w:hanging="2160"/>
        <w:jc w:val="both"/>
        <w:rPr>
          <w:rFonts w:cs="Arial"/>
          <w:b/>
          <w:caps/>
          <w:sz w:val="24"/>
        </w:rPr>
      </w:pPr>
      <w:r w:rsidRPr="001C081D">
        <w:rPr>
          <w:rFonts w:cs="Arial"/>
          <w:b/>
          <w:sz w:val="24"/>
        </w:rPr>
        <w:t>PLAN:</w:t>
      </w:r>
      <w:r w:rsidRPr="001C081D">
        <w:rPr>
          <w:rFonts w:cs="Arial"/>
          <w:b/>
          <w:sz w:val="24"/>
        </w:rPr>
        <w:tab/>
        <w:t>INFORMED, ENGAGED, &amp; EMPOWERED STAKEHOLDERS</w:t>
      </w:r>
    </w:p>
    <w:p w14:paraId="67513883" w14:textId="77777777" w:rsidR="00FF3CBA" w:rsidRPr="001C081D" w:rsidRDefault="00FF3CBA" w:rsidP="00072D89">
      <w:pPr>
        <w:tabs>
          <w:tab w:val="left" w:pos="1005"/>
        </w:tabs>
        <w:jc w:val="both"/>
        <w:rPr>
          <w:rFonts w:cs="Arial"/>
          <w:b/>
          <w:caps/>
          <w:sz w:val="24"/>
        </w:rPr>
      </w:pPr>
      <w:r w:rsidRPr="001C081D">
        <w:rPr>
          <w:rFonts w:cs="Arial"/>
          <w:b/>
          <w:caps/>
          <w:sz w:val="24"/>
        </w:rPr>
        <w:tab/>
      </w:r>
    </w:p>
    <w:bookmarkEnd w:id="0"/>
    <w:bookmarkEnd w:id="1"/>
    <w:p w14:paraId="26208AEF" w14:textId="77777777" w:rsidR="00FF3CBA" w:rsidRPr="001C081D" w:rsidRDefault="00FF3CBA" w:rsidP="00072D89">
      <w:pPr>
        <w:spacing w:line="240" w:lineRule="exact"/>
        <w:jc w:val="both"/>
        <w:rPr>
          <w:rFonts w:cs="Arial"/>
          <w:sz w:val="24"/>
        </w:rPr>
      </w:pPr>
      <w:r w:rsidRPr="001C081D">
        <w:rPr>
          <w:rFonts w:cs="Arial"/>
          <w:sz w:val="24"/>
        </w:rPr>
        <w:t>Miami-Dade County Public Schools (M-DCPS) currently partners with Chapman Partnership through an affiliation agreement coordinated by the Office of Post-Secondary and Technical Education and Assistant Superintendent Rene Mantilla. This collaboration brings on-site Adult Education opportunities, GED preparation, ESOL courses, pre-apprenticeship and apprenticeship pathways, and industry certifications—such as Unarmed Security Officer certification—directly to Chapman clients. Chapman has further supported this effort by building dedicated classrooms at its centers to ensure accessibility and success for program participants.</w:t>
      </w:r>
      <w:r w:rsidRPr="001C081D">
        <w:rPr>
          <w:rFonts w:cs="Arial"/>
          <w:sz w:val="24"/>
        </w:rPr>
        <w:br/>
      </w:r>
      <w:r w:rsidRPr="001C081D">
        <w:rPr>
          <w:rFonts w:cs="Arial"/>
          <w:sz w:val="24"/>
        </w:rPr>
        <w:br/>
        <w:t>Chapman Partnership also operates CP Works, a bridge employment and transitional work program designed to provide individuals experiencing homelessness with paid work experience, job training, and essential life skills. CP Works has successfully partnered with municipalities and organizations like The Underline to provide maintenance, landscaping, beautification, and security services while helping participants develop workplace skills, financial literacy, and long-term self-sufficiency.</w:t>
      </w:r>
    </w:p>
    <w:p w14:paraId="497ECA0A" w14:textId="77777777" w:rsidR="00FF3CBA" w:rsidRPr="001C081D" w:rsidRDefault="00FF3CBA" w:rsidP="00072D89">
      <w:pPr>
        <w:pStyle w:val="NormalWeb"/>
        <w:spacing w:line="240" w:lineRule="exact"/>
        <w:jc w:val="both"/>
        <w:rPr>
          <w:rFonts w:ascii="Arial" w:hAnsi="Arial" w:cs="Arial"/>
        </w:rPr>
      </w:pPr>
      <w:r w:rsidRPr="001C081D">
        <w:rPr>
          <w:rFonts w:ascii="Arial" w:hAnsi="Arial" w:cs="Arial"/>
        </w:rPr>
        <w:t>Building on these efforts, M-DCPS extends its educational offerings beyond clients to include Chapman staff, providing access to professional development, certification programs, and continuing education courses. This ensures that both employees and clients benefit from robust learning pathways that support skill development, career advancement, and long-term economic mobility.</w:t>
      </w:r>
    </w:p>
    <w:p w14:paraId="2019CBF5" w14:textId="77777777" w:rsidR="00FF3CBA" w:rsidRPr="001C081D" w:rsidRDefault="00FF3CBA" w:rsidP="00072D89">
      <w:pPr>
        <w:spacing w:line="240" w:lineRule="exact"/>
        <w:jc w:val="both"/>
        <w:rPr>
          <w:rFonts w:cs="Arial"/>
          <w:sz w:val="24"/>
        </w:rPr>
      </w:pPr>
      <w:r w:rsidRPr="001C081D">
        <w:rPr>
          <w:rFonts w:cs="Arial"/>
          <w:sz w:val="24"/>
        </w:rPr>
        <w:t xml:space="preserve">Strengthening this collaboration aligns with M-DCPS’s commitment to providing pathways to economic mobility, workforce readiness, and community engagement. Additionally, integrating CP Works into the District’s staffing strategy can help address labor shortages in critical areas while providing Chapman clients with meaningful employment, income, and skills development - creating a mutually beneficial model for both the </w:t>
      </w:r>
      <w:proofErr w:type="gramStart"/>
      <w:r w:rsidRPr="001C081D">
        <w:rPr>
          <w:rFonts w:cs="Arial"/>
          <w:sz w:val="24"/>
        </w:rPr>
        <w:t>District</w:t>
      </w:r>
      <w:proofErr w:type="gramEnd"/>
      <w:r w:rsidRPr="001C081D">
        <w:rPr>
          <w:rFonts w:cs="Arial"/>
          <w:sz w:val="24"/>
        </w:rPr>
        <w:t xml:space="preserve"> and the community.</w:t>
      </w:r>
    </w:p>
    <w:p w14:paraId="18B2462E" w14:textId="77777777" w:rsidR="00FF3CBA" w:rsidRPr="001C081D" w:rsidRDefault="00FF3CBA" w:rsidP="00072D89">
      <w:pPr>
        <w:spacing w:line="240" w:lineRule="exact"/>
        <w:jc w:val="both"/>
        <w:rPr>
          <w:rFonts w:cs="Arial"/>
          <w:sz w:val="24"/>
        </w:rPr>
      </w:pPr>
    </w:p>
    <w:p w14:paraId="17745993" w14:textId="02C556CB" w:rsidR="00FF3CBA" w:rsidRPr="001C081D" w:rsidRDefault="00FF3CBA" w:rsidP="00072D89">
      <w:pPr>
        <w:spacing w:line="240" w:lineRule="exact"/>
        <w:jc w:val="both"/>
        <w:rPr>
          <w:rFonts w:cs="Arial"/>
          <w:sz w:val="24"/>
        </w:rPr>
      </w:pPr>
      <w:r w:rsidRPr="001C081D">
        <w:rPr>
          <w:rFonts w:cs="Arial"/>
          <w:sz w:val="24"/>
        </w:rPr>
        <w:lastRenderedPageBreak/>
        <w:t xml:space="preserve">This item asks the Superintendent to look at the feasibility of enhancing and expanding </w:t>
      </w:r>
      <w:r w:rsidRPr="001C081D">
        <w:rPr>
          <w:rFonts w:cs="Arial"/>
          <w:sz w:val="24"/>
        </w:rPr>
        <w:br/>
        <w:t>M-DCPS’s current partnership with Chapman Partnership to include CP Works and explore opportunities for CP Works participants to help meet the District’s staffing needs in areas such as: custodial and facilities maintenance support, landscaping and beautification projects, event and logistics support, and other transitional work opportunities aligned with District priorities. It</w:t>
      </w:r>
      <w:r w:rsidR="00865C6F" w:rsidRPr="001C081D">
        <w:rPr>
          <w:rFonts w:cs="Arial"/>
          <w:sz w:val="24"/>
        </w:rPr>
        <w:t xml:space="preserve"> </w:t>
      </w:r>
      <w:r w:rsidRPr="001C081D">
        <w:rPr>
          <w:rFonts w:cs="Arial"/>
          <w:sz w:val="24"/>
        </w:rPr>
        <w:t xml:space="preserve">further directs the Superintendent to evaluate potential funding mechanisms, operational considerations, and compliance requirements, and </w:t>
      </w:r>
      <w:proofErr w:type="gramStart"/>
      <w:r w:rsidRPr="001C081D">
        <w:rPr>
          <w:rFonts w:cs="Arial"/>
          <w:sz w:val="24"/>
        </w:rPr>
        <w:t>report</w:t>
      </w:r>
      <w:proofErr w:type="gramEnd"/>
      <w:r w:rsidRPr="001C081D">
        <w:rPr>
          <w:rFonts w:cs="Arial"/>
          <w:sz w:val="24"/>
        </w:rPr>
        <w:t xml:space="preserve"> back to the School Board with findings and recommendations at the Personnel, Student, School, and Community Support Committee by December 10, 2025.</w:t>
      </w:r>
    </w:p>
    <w:p w14:paraId="659D20A9" w14:textId="77777777" w:rsidR="00FF3CBA" w:rsidRPr="001C081D" w:rsidRDefault="00FF3CBA" w:rsidP="00072D89">
      <w:pPr>
        <w:spacing w:line="240" w:lineRule="exact"/>
        <w:jc w:val="both"/>
        <w:rPr>
          <w:rFonts w:cs="Arial"/>
          <w:sz w:val="24"/>
        </w:rPr>
      </w:pPr>
    </w:p>
    <w:p w14:paraId="0BDF806B" w14:textId="77777777" w:rsidR="00FF3CBA" w:rsidRPr="001C081D" w:rsidRDefault="00FF3CBA" w:rsidP="00072D89">
      <w:pPr>
        <w:spacing w:line="240" w:lineRule="exact"/>
        <w:jc w:val="both"/>
        <w:rPr>
          <w:rFonts w:cs="Arial"/>
          <w:sz w:val="24"/>
        </w:rPr>
      </w:pPr>
      <w:r w:rsidRPr="001C081D">
        <w:rPr>
          <w:rFonts w:cs="Arial"/>
          <w:sz w:val="24"/>
        </w:rPr>
        <w:t>This item has been reviewed and approved by the Office of the General Counsel as to form and legal sufficiency.</w:t>
      </w:r>
    </w:p>
    <w:p w14:paraId="184E3F0C" w14:textId="77777777" w:rsidR="00FF3CBA" w:rsidRPr="001C081D" w:rsidRDefault="00FF3CBA" w:rsidP="00072D89">
      <w:pPr>
        <w:spacing w:line="240" w:lineRule="exact"/>
        <w:jc w:val="both"/>
        <w:rPr>
          <w:rFonts w:cs="Arial"/>
          <w:sz w:val="24"/>
        </w:rPr>
      </w:pPr>
    </w:p>
    <w:p w14:paraId="0CD56F5A" w14:textId="77777777" w:rsidR="00FF3CBA" w:rsidRPr="001C081D" w:rsidRDefault="00FF3CBA" w:rsidP="00072D89">
      <w:pPr>
        <w:spacing w:line="240" w:lineRule="exact"/>
        <w:ind w:left="3960" w:hanging="3960"/>
        <w:jc w:val="both"/>
        <w:rPr>
          <w:rFonts w:cs="Arial"/>
          <w:sz w:val="24"/>
        </w:rPr>
      </w:pPr>
    </w:p>
    <w:p w14:paraId="731D87D0" w14:textId="77777777" w:rsidR="00FF3CBA" w:rsidRPr="001C081D" w:rsidRDefault="00FF3CBA" w:rsidP="00072D89">
      <w:pPr>
        <w:spacing w:line="240" w:lineRule="exact"/>
        <w:ind w:left="3960" w:hanging="3960"/>
        <w:jc w:val="both"/>
        <w:rPr>
          <w:rFonts w:cs="Arial"/>
          <w:b/>
          <w:sz w:val="24"/>
        </w:rPr>
      </w:pPr>
    </w:p>
    <w:p w14:paraId="4EF038A3" w14:textId="77777777" w:rsidR="00FF3CBA" w:rsidRPr="001C081D" w:rsidRDefault="00FF3CBA" w:rsidP="00072D89">
      <w:pPr>
        <w:spacing w:line="240" w:lineRule="exact"/>
        <w:ind w:left="3960" w:hanging="3960"/>
        <w:jc w:val="both"/>
        <w:rPr>
          <w:rFonts w:cs="Arial"/>
          <w:b/>
          <w:sz w:val="24"/>
        </w:rPr>
      </w:pPr>
    </w:p>
    <w:p w14:paraId="70B9ABA4" w14:textId="77777777" w:rsidR="00FF3CBA" w:rsidRPr="001C081D" w:rsidRDefault="00FF3CBA" w:rsidP="00072D89">
      <w:pPr>
        <w:spacing w:line="240" w:lineRule="exact"/>
        <w:ind w:left="3960" w:hanging="3960"/>
        <w:jc w:val="both"/>
        <w:rPr>
          <w:rFonts w:cs="Arial"/>
          <w:b/>
          <w:sz w:val="24"/>
        </w:rPr>
      </w:pPr>
    </w:p>
    <w:p w14:paraId="1DFA9809" w14:textId="77777777" w:rsidR="00FF3CBA" w:rsidRPr="001C081D" w:rsidRDefault="00FF3CBA" w:rsidP="00072D89">
      <w:pPr>
        <w:spacing w:line="240" w:lineRule="exact"/>
        <w:ind w:left="3960" w:hanging="3960"/>
        <w:jc w:val="both"/>
        <w:rPr>
          <w:rFonts w:cs="Arial"/>
          <w:b/>
          <w:sz w:val="24"/>
        </w:rPr>
      </w:pPr>
    </w:p>
    <w:p w14:paraId="31A742A6" w14:textId="77777777" w:rsidR="00FF3CBA" w:rsidRPr="001C081D" w:rsidRDefault="00FF3CBA" w:rsidP="00072D89">
      <w:pPr>
        <w:spacing w:line="240" w:lineRule="exact"/>
        <w:ind w:left="3960" w:hanging="3960"/>
        <w:jc w:val="both"/>
        <w:rPr>
          <w:rFonts w:cs="Arial"/>
          <w:b/>
          <w:sz w:val="24"/>
        </w:rPr>
      </w:pPr>
    </w:p>
    <w:p w14:paraId="01DCBD6C" w14:textId="77777777" w:rsidR="00FF3CBA" w:rsidRPr="001C081D" w:rsidRDefault="00FF3CBA" w:rsidP="00072D89">
      <w:pPr>
        <w:spacing w:line="240" w:lineRule="exact"/>
        <w:ind w:left="3960" w:hanging="3960"/>
        <w:jc w:val="both"/>
        <w:rPr>
          <w:rFonts w:cs="Arial"/>
          <w:b/>
          <w:sz w:val="24"/>
        </w:rPr>
      </w:pPr>
    </w:p>
    <w:p w14:paraId="0C5B954E" w14:textId="77777777" w:rsidR="00FF3CBA" w:rsidRPr="001C081D" w:rsidRDefault="00FF3CBA" w:rsidP="00072D89">
      <w:pPr>
        <w:spacing w:line="240" w:lineRule="exact"/>
        <w:ind w:left="3960" w:hanging="3960"/>
        <w:jc w:val="both"/>
        <w:rPr>
          <w:rFonts w:cs="Arial"/>
          <w:b/>
          <w:sz w:val="24"/>
        </w:rPr>
      </w:pPr>
    </w:p>
    <w:p w14:paraId="310B832A" w14:textId="77777777" w:rsidR="00FF3CBA" w:rsidRPr="001C081D" w:rsidRDefault="00FF3CBA" w:rsidP="00072D89">
      <w:pPr>
        <w:spacing w:line="240" w:lineRule="exact"/>
        <w:ind w:left="3960" w:hanging="3960"/>
        <w:jc w:val="both"/>
        <w:rPr>
          <w:rFonts w:cs="Arial"/>
          <w:b/>
          <w:sz w:val="24"/>
        </w:rPr>
      </w:pPr>
    </w:p>
    <w:p w14:paraId="030B0D62" w14:textId="77777777" w:rsidR="00FF3CBA" w:rsidRPr="001C081D" w:rsidRDefault="00FF3CBA" w:rsidP="00072D89">
      <w:pPr>
        <w:spacing w:line="240" w:lineRule="exact"/>
        <w:ind w:left="3960" w:hanging="3960"/>
        <w:jc w:val="both"/>
        <w:rPr>
          <w:rFonts w:cs="Arial"/>
          <w:b/>
          <w:sz w:val="24"/>
        </w:rPr>
      </w:pPr>
    </w:p>
    <w:p w14:paraId="4628A3DA" w14:textId="77777777" w:rsidR="00FF3CBA" w:rsidRPr="001C081D" w:rsidRDefault="00FF3CBA" w:rsidP="00072D89">
      <w:pPr>
        <w:spacing w:line="240" w:lineRule="exact"/>
        <w:ind w:left="3960" w:hanging="3960"/>
        <w:jc w:val="both"/>
        <w:rPr>
          <w:rFonts w:cs="Arial"/>
          <w:b/>
          <w:sz w:val="24"/>
        </w:rPr>
      </w:pPr>
    </w:p>
    <w:p w14:paraId="6E21A79F" w14:textId="77777777" w:rsidR="00FF3CBA" w:rsidRPr="001C081D" w:rsidRDefault="00FF3CBA" w:rsidP="00072D89">
      <w:pPr>
        <w:spacing w:line="240" w:lineRule="exact"/>
        <w:ind w:left="3960" w:hanging="3960"/>
        <w:jc w:val="both"/>
        <w:rPr>
          <w:rFonts w:cs="Arial"/>
          <w:b/>
          <w:sz w:val="24"/>
        </w:rPr>
      </w:pPr>
    </w:p>
    <w:p w14:paraId="57B8859E" w14:textId="77777777" w:rsidR="00FF3CBA" w:rsidRPr="001C081D" w:rsidRDefault="00FF3CBA" w:rsidP="00072D89">
      <w:pPr>
        <w:spacing w:line="240" w:lineRule="exact"/>
        <w:ind w:left="3960" w:hanging="3960"/>
        <w:jc w:val="both"/>
        <w:rPr>
          <w:rFonts w:cs="Arial"/>
          <w:b/>
          <w:sz w:val="24"/>
        </w:rPr>
      </w:pPr>
    </w:p>
    <w:p w14:paraId="3B30EE68" w14:textId="77777777" w:rsidR="00FF3CBA" w:rsidRPr="001C081D" w:rsidRDefault="00FF3CBA" w:rsidP="00072D89">
      <w:pPr>
        <w:spacing w:line="240" w:lineRule="exact"/>
        <w:ind w:left="3960" w:hanging="3960"/>
        <w:jc w:val="both"/>
        <w:rPr>
          <w:rFonts w:cs="Arial"/>
          <w:b/>
          <w:sz w:val="24"/>
        </w:rPr>
      </w:pPr>
    </w:p>
    <w:p w14:paraId="576A3E10" w14:textId="77777777" w:rsidR="00FF3CBA" w:rsidRPr="001C081D" w:rsidRDefault="00FF3CBA" w:rsidP="00072D89">
      <w:pPr>
        <w:spacing w:line="240" w:lineRule="exact"/>
        <w:ind w:left="3960" w:hanging="3960"/>
        <w:jc w:val="both"/>
        <w:rPr>
          <w:rFonts w:cs="Arial"/>
          <w:b/>
          <w:sz w:val="24"/>
        </w:rPr>
      </w:pPr>
    </w:p>
    <w:p w14:paraId="091A73BF" w14:textId="77777777" w:rsidR="00FF3CBA" w:rsidRPr="001C081D" w:rsidRDefault="00FF3CBA" w:rsidP="00072D89">
      <w:pPr>
        <w:spacing w:line="240" w:lineRule="exact"/>
        <w:ind w:left="3960" w:hanging="3960"/>
        <w:jc w:val="both"/>
        <w:rPr>
          <w:rFonts w:cs="Arial"/>
          <w:b/>
          <w:sz w:val="24"/>
        </w:rPr>
      </w:pPr>
    </w:p>
    <w:p w14:paraId="154FE1BA" w14:textId="77777777" w:rsidR="00FF3CBA" w:rsidRPr="001C081D" w:rsidRDefault="00FF3CBA" w:rsidP="00072D89">
      <w:pPr>
        <w:spacing w:line="240" w:lineRule="exact"/>
        <w:ind w:left="3960" w:hanging="3960"/>
        <w:jc w:val="both"/>
        <w:rPr>
          <w:rFonts w:cs="Arial"/>
          <w:b/>
          <w:sz w:val="24"/>
        </w:rPr>
      </w:pPr>
    </w:p>
    <w:p w14:paraId="143039FD" w14:textId="77777777" w:rsidR="00FF3CBA" w:rsidRPr="001C081D" w:rsidRDefault="00FF3CBA" w:rsidP="00072D89">
      <w:pPr>
        <w:spacing w:line="240" w:lineRule="exact"/>
        <w:ind w:left="3960" w:hanging="3960"/>
        <w:jc w:val="both"/>
        <w:rPr>
          <w:rFonts w:cs="Arial"/>
          <w:b/>
          <w:sz w:val="24"/>
        </w:rPr>
      </w:pPr>
    </w:p>
    <w:p w14:paraId="307B863D" w14:textId="77777777" w:rsidR="00FF3CBA" w:rsidRPr="001C081D" w:rsidRDefault="00FF3CBA" w:rsidP="00072D89">
      <w:pPr>
        <w:spacing w:line="240" w:lineRule="exact"/>
        <w:ind w:left="3960" w:hanging="3960"/>
        <w:jc w:val="both"/>
        <w:rPr>
          <w:rFonts w:cs="Arial"/>
          <w:b/>
          <w:sz w:val="24"/>
        </w:rPr>
      </w:pPr>
    </w:p>
    <w:p w14:paraId="0DD9A5C6" w14:textId="77777777" w:rsidR="00FF3CBA" w:rsidRPr="001C081D" w:rsidRDefault="00FF3CBA" w:rsidP="00072D89">
      <w:pPr>
        <w:spacing w:line="240" w:lineRule="exact"/>
        <w:ind w:left="3960" w:hanging="3960"/>
        <w:jc w:val="both"/>
        <w:rPr>
          <w:rFonts w:cs="Arial"/>
          <w:b/>
          <w:sz w:val="24"/>
        </w:rPr>
      </w:pPr>
    </w:p>
    <w:p w14:paraId="71B95C6E" w14:textId="77777777" w:rsidR="00FF3CBA" w:rsidRPr="001C081D" w:rsidRDefault="00FF3CBA" w:rsidP="00072D89">
      <w:pPr>
        <w:spacing w:line="240" w:lineRule="exact"/>
        <w:ind w:left="3960" w:hanging="3960"/>
        <w:jc w:val="both"/>
        <w:rPr>
          <w:rFonts w:cs="Arial"/>
          <w:b/>
          <w:sz w:val="24"/>
        </w:rPr>
      </w:pPr>
    </w:p>
    <w:p w14:paraId="6F1BD2B2" w14:textId="77777777" w:rsidR="00FF3CBA" w:rsidRPr="001C081D" w:rsidRDefault="00FF3CBA" w:rsidP="00072D89">
      <w:pPr>
        <w:spacing w:line="240" w:lineRule="exact"/>
        <w:ind w:left="3960" w:hanging="3960"/>
        <w:jc w:val="both"/>
        <w:rPr>
          <w:rFonts w:cs="Arial"/>
          <w:b/>
          <w:sz w:val="24"/>
        </w:rPr>
      </w:pPr>
    </w:p>
    <w:p w14:paraId="196EDA19" w14:textId="77777777" w:rsidR="00FF3CBA" w:rsidRPr="001C081D" w:rsidRDefault="00FF3CBA" w:rsidP="00072D89">
      <w:pPr>
        <w:spacing w:line="240" w:lineRule="exact"/>
        <w:ind w:left="3960" w:hanging="3960"/>
        <w:jc w:val="both"/>
        <w:rPr>
          <w:rFonts w:cs="Arial"/>
          <w:b/>
          <w:sz w:val="24"/>
        </w:rPr>
      </w:pPr>
    </w:p>
    <w:p w14:paraId="4CB1A60E" w14:textId="77777777" w:rsidR="00FF3CBA" w:rsidRPr="001C081D" w:rsidRDefault="00FF3CBA" w:rsidP="00072D89">
      <w:pPr>
        <w:spacing w:line="240" w:lineRule="exact"/>
        <w:ind w:left="3960" w:hanging="3960"/>
        <w:jc w:val="both"/>
        <w:rPr>
          <w:rFonts w:cs="Arial"/>
          <w:b/>
          <w:sz w:val="24"/>
        </w:rPr>
      </w:pPr>
      <w:r w:rsidRPr="001C081D">
        <w:rPr>
          <w:rFonts w:cs="Arial"/>
          <w:b/>
          <w:sz w:val="24"/>
        </w:rPr>
        <w:t>ACTION PROPOSED BY</w:t>
      </w:r>
    </w:p>
    <w:p w14:paraId="563C5109" w14:textId="77777777" w:rsidR="00FF3CBA" w:rsidRPr="001C081D" w:rsidRDefault="00FF3CBA" w:rsidP="00072D89">
      <w:pPr>
        <w:spacing w:line="240" w:lineRule="exact"/>
        <w:ind w:left="3960" w:hanging="3960"/>
        <w:jc w:val="both"/>
        <w:rPr>
          <w:rFonts w:cs="Arial"/>
          <w:bCs/>
          <w:sz w:val="24"/>
        </w:rPr>
      </w:pPr>
      <w:r w:rsidRPr="001C081D">
        <w:rPr>
          <w:rFonts w:cs="Arial"/>
          <w:b/>
          <w:sz w:val="24"/>
        </w:rPr>
        <w:t>MR. DANNY ESPINO</w:t>
      </w:r>
      <w:proofErr w:type="gramStart"/>
      <w:r w:rsidRPr="001C081D">
        <w:rPr>
          <w:rFonts w:cs="Arial"/>
          <w:b/>
          <w:sz w:val="24"/>
        </w:rPr>
        <w:t xml:space="preserve">: </w:t>
      </w:r>
      <w:r w:rsidRPr="001C081D">
        <w:rPr>
          <w:rFonts w:cs="Arial"/>
          <w:b/>
          <w:sz w:val="24"/>
        </w:rPr>
        <w:tab/>
      </w:r>
      <w:r w:rsidRPr="001C081D">
        <w:rPr>
          <w:rFonts w:cs="Arial"/>
          <w:bCs/>
          <w:sz w:val="24"/>
        </w:rPr>
        <w:t>That</w:t>
      </w:r>
      <w:proofErr w:type="gramEnd"/>
      <w:r w:rsidRPr="001C081D">
        <w:rPr>
          <w:rFonts w:cs="Arial"/>
          <w:bCs/>
          <w:sz w:val="24"/>
        </w:rPr>
        <w:t xml:space="preserve"> the School Board of Miami-Dade County, Florida, </w:t>
      </w:r>
      <w:proofErr w:type="gramStart"/>
      <w:r w:rsidRPr="001C081D">
        <w:rPr>
          <w:rFonts w:cs="Arial"/>
          <w:bCs/>
          <w:sz w:val="24"/>
        </w:rPr>
        <w:t>request</w:t>
      </w:r>
      <w:proofErr w:type="gramEnd"/>
      <w:r w:rsidRPr="001C081D">
        <w:rPr>
          <w:rFonts w:cs="Arial"/>
          <w:bCs/>
          <w:sz w:val="24"/>
        </w:rPr>
        <w:t xml:space="preserve"> that the Superintendent of Schools:</w:t>
      </w:r>
    </w:p>
    <w:p w14:paraId="62FD99F6" w14:textId="77777777" w:rsidR="00FF3CBA" w:rsidRPr="001C081D" w:rsidRDefault="00FF3CBA" w:rsidP="00072D89">
      <w:pPr>
        <w:spacing w:line="240" w:lineRule="exact"/>
        <w:ind w:left="3960" w:hanging="3960"/>
        <w:jc w:val="both"/>
        <w:rPr>
          <w:rFonts w:cs="Arial"/>
          <w:b/>
          <w:sz w:val="24"/>
        </w:rPr>
      </w:pPr>
    </w:p>
    <w:p w14:paraId="36086E73" w14:textId="77777777" w:rsidR="00FF3CBA" w:rsidRPr="001C081D" w:rsidRDefault="00FF3CBA" w:rsidP="00072D89">
      <w:pPr>
        <w:numPr>
          <w:ilvl w:val="0"/>
          <w:numId w:val="20"/>
        </w:numPr>
        <w:spacing w:after="160" w:line="240" w:lineRule="exact"/>
        <w:jc w:val="both"/>
        <w:rPr>
          <w:rFonts w:cs="Arial"/>
          <w:sz w:val="24"/>
        </w:rPr>
      </w:pPr>
      <w:r w:rsidRPr="001C081D">
        <w:rPr>
          <w:rFonts w:cs="Arial"/>
          <w:sz w:val="24"/>
        </w:rPr>
        <w:t xml:space="preserve">explore the feasibility of enhancing and expanding </w:t>
      </w:r>
      <w:r w:rsidRPr="001C081D">
        <w:rPr>
          <w:rFonts w:cs="Arial"/>
          <w:sz w:val="24"/>
        </w:rPr>
        <w:br/>
        <w:t>M-DCPS’s current partnership with Chapman Partnership to include CP Works, and explore opportunities for CP Works participants to help meet the District’s staffing needs, as may be deemed appropriate, in areas such as: custodial and facilities maintenance support, landscaping and beautification projects, event and logistics support, and other transitional work opportunities aligned with District priorities</w:t>
      </w:r>
      <w:r w:rsidRPr="001C081D">
        <w:rPr>
          <w:rFonts w:cs="Arial"/>
          <w:bCs/>
          <w:sz w:val="24"/>
        </w:rPr>
        <w:t>; and</w:t>
      </w:r>
    </w:p>
    <w:p w14:paraId="7C8203D2" w14:textId="77777777" w:rsidR="00FF3CBA" w:rsidRPr="001C081D" w:rsidRDefault="00FF3CBA" w:rsidP="00072D89">
      <w:pPr>
        <w:pStyle w:val="ListParagraph"/>
        <w:numPr>
          <w:ilvl w:val="0"/>
          <w:numId w:val="20"/>
        </w:numPr>
        <w:spacing w:line="240" w:lineRule="exact"/>
        <w:jc w:val="both"/>
        <w:rPr>
          <w:bCs/>
        </w:rPr>
      </w:pPr>
      <w:r w:rsidRPr="001C081D">
        <w:t>evaluate potential funding mechanisms, operational considerations, and compliance requirements</w:t>
      </w:r>
      <w:r w:rsidRPr="001C081D">
        <w:rPr>
          <w:bCs/>
        </w:rPr>
        <w:t>; and</w:t>
      </w:r>
    </w:p>
    <w:p w14:paraId="22D98B86" w14:textId="77777777" w:rsidR="00FF3CBA" w:rsidRPr="001C081D" w:rsidRDefault="00FF3CBA" w:rsidP="00072D89">
      <w:pPr>
        <w:pStyle w:val="ListParagraph"/>
        <w:spacing w:line="240" w:lineRule="exact"/>
        <w:ind w:left="4320"/>
        <w:jc w:val="both"/>
        <w:rPr>
          <w:bCs/>
        </w:rPr>
      </w:pPr>
    </w:p>
    <w:p w14:paraId="0ECA4D74" w14:textId="77777777" w:rsidR="00FF3CBA" w:rsidRPr="001C081D" w:rsidRDefault="00FF3CBA" w:rsidP="00072D89">
      <w:pPr>
        <w:pStyle w:val="ListParagraph"/>
        <w:numPr>
          <w:ilvl w:val="0"/>
          <w:numId w:val="20"/>
        </w:numPr>
        <w:spacing w:line="240" w:lineRule="exact"/>
        <w:jc w:val="both"/>
        <w:rPr>
          <w:bCs/>
        </w:rPr>
      </w:pPr>
      <w:r w:rsidRPr="001C081D">
        <w:t>report back to the School Board with findings and recommendations at the Personnel, Student, School, and Community Support Committee by December 10, 2025.</w:t>
      </w:r>
    </w:p>
    <w:p w14:paraId="020A1058" w14:textId="77777777" w:rsidR="00FF3CBA" w:rsidRPr="001C081D" w:rsidRDefault="00FF3CBA" w:rsidP="00072D89">
      <w:pPr>
        <w:spacing w:line="240" w:lineRule="exact"/>
        <w:jc w:val="both"/>
        <w:rPr>
          <w:rFonts w:cs="Arial"/>
          <w:b/>
          <w:sz w:val="24"/>
        </w:rPr>
      </w:pPr>
    </w:p>
    <w:sectPr w:rsidR="00FF3CBA" w:rsidRPr="001C081D" w:rsidSect="001C081D">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B384" w14:textId="77777777" w:rsidR="00AC01E1" w:rsidRDefault="00AC01E1">
      <w:r>
        <w:separator/>
      </w:r>
    </w:p>
  </w:endnote>
  <w:endnote w:type="continuationSeparator" w:id="0">
    <w:p w14:paraId="2B5BF9C8"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9162"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F13A7D"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1A0" w14:textId="7513E670" w:rsidR="00901EAD" w:rsidRPr="001C081D" w:rsidRDefault="00BA508C" w:rsidP="00BA508C">
    <w:pPr>
      <w:pStyle w:val="Footer"/>
      <w:jc w:val="right"/>
      <w:rPr>
        <w:b/>
        <w:bCs/>
        <w:sz w:val="52"/>
        <w:szCs w:val="52"/>
        <w:vertAlign w:val="superscript"/>
      </w:rPr>
    </w:pPr>
    <w:r w:rsidRPr="00BA508C">
      <w:rPr>
        <w:b/>
        <w:bCs/>
        <w:sz w:val="52"/>
        <w:szCs w:val="52"/>
      </w:rPr>
      <w:t>Revised</w:t>
    </w:r>
    <w:r w:rsidR="001C081D">
      <w:rPr>
        <w:b/>
        <w:bCs/>
        <w:sz w:val="52"/>
        <w:szCs w:val="52"/>
        <w:vertAlign w:val="superscript"/>
      </w:rPr>
      <w:t>2</w:t>
    </w:r>
  </w:p>
  <w:p w14:paraId="6C54FD86" w14:textId="181302D5" w:rsidR="00BA508C" w:rsidRPr="00BA508C" w:rsidRDefault="00BA508C" w:rsidP="00BA508C">
    <w:pPr>
      <w:pStyle w:val="Footer"/>
      <w:jc w:val="right"/>
      <w:rPr>
        <w:b/>
        <w:bCs/>
        <w:sz w:val="52"/>
        <w:szCs w:val="52"/>
      </w:rPr>
    </w:pPr>
    <w:r w:rsidRPr="00BA508C">
      <w:rPr>
        <w:b/>
        <w:bCs/>
        <w:sz w:val="52"/>
        <w:szCs w:val="52"/>
      </w:rPr>
      <w:t>H-</w:t>
    </w:r>
    <w:r w:rsidR="00FF3CBA">
      <w:rPr>
        <w:b/>
        <w:bCs/>
        <w:sz w:val="52"/>
        <w:szCs w:val="5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B51D" w14:textId="77777777" w:rsidR="00AC01E1" w:rsidRDefault="00AC01E1">
      <w:r>
        <w:separator/>
      </w:r>
    </w:p>
  </w:footnote>
  <w:footnote w:type="continuationSeparator" w:id="0">
    <w:p w14:paraId="0A05D5AD"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887DFB"/>
    <w:multiLevelType w:val="hybridMultilevel"/>
    <w:tmpl w:val="81CE5C5E"/>
    <w:lvl w:ilvl="0" w:tplc="4F9EC0A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34979">
    <w:abstractNumId w:val="9"/>
  </w:num>
  <w:num w:numId="2" w16cid:durableId="1531066915">
    <w:abstractNumId w:val="12"/>
  </w:num>
  <w:num w:numId="3" w16cid:durableId="15348885">
    <w:abstractNumId w:val="4"/>
  </w:num>
  <w:num w:numId="4" w16cid:durableId="1920404846">
    <w:abstractNumId w:val="15"/>
  </w:num>
  <w:num w:numId="5" w16cid:durableId="1815370369">
    <w:abstractNumId w:val="18"/>
  </w:num>
  <w:num w:numId="6" w16cid:durableId="1572735127">
    <w:abstractNumId w:val="0"/>
  </w:num>
  <w:num w:numId="7" w16cid:durableId="1124152631">
    <w:abstractNumId w:val="17"/>
  </w:num>
  <w:num w:numId="8" w16cid:durableId="1027681632">
    <w:abstractNumId w:val="13"/>
  </w:num>
  <w:num w:numId="9" w16cid:durableId="177358200">
    <w:abstractNumId w:val="1"/>
  </w:num>
  <w:num w:numId="10" w16cid:durableId="1441875344">
    <w:abstractNumId w:val="5"/>
  </w:num>
  <w:num w:numId="11" w16cid:durableId="1490710406">
    <w:abstractNumId w:val="7"/>
  </w:num>
  <w:num w:numId="12" w16cid:durableId="934629282">
    <w:abstractNumId w:val="6"/>
  </w:num>
  <w:num w:numId="13" w16cid:durableId="1317611606">
    <w:abstractNumId w:val="14"/>
  </w:num>
  <w:num w:numId="14" w16cid:durableId="919751458">
    <w:abstractNumId w:val="16"/>
  </w:num>
  <w:num w:numId="15" w16cid:durableId="600453152">
    <w:abstractNumId w:val="11"/>
  </w:num>
  <w:num w:numId="16" w16cid:durableId="187111429">
    <w:abstractNumId w:val="10"/>
  </w:num>
  <w:num w:numId="17" w16cid:durableId="487720066">
    <w:abstractNumId w:val="8"/>
  </w:num>
  <w:num w:numId="18" w16cid:durableId="411902008">
    <w:abstractNumId w:val="2"/>
  </w:num>
  <w:num w:numId="19" w16cid:durableId="992488380">
    <w:abstractNumId w:val="19"/>
  </w:num>
  <w:num w:numId="20" w16cid:durableId="183934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2D8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081D"/>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65C6F"/>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 w:val="00FF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0F58FE3B"/>
  <w15:docId w15:val="{939A8B71-11FB-47A7-A1B1-FE4B6E1C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unhideWhenUsed/>
    <w:rsid w:val="00FF3CB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2025-10-01T21:56:00Z</cp:lastPrinted>
  <dcterms:created xsi:type="dcterms:W3CDTF">2025-10-06T20:18:00Z</dcterms:created>
  <dcterms:modified xsi:type="dcterms:W3CDTF">2025-10-06T20:18:00Z</dcterms:modified>
</cp:coreProperties>
</file>