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2F90" w14:textId="77777777" w:rsidR="00166854" w:rsidRDefault="00166854" w:rsidP="00166854">
      <w:pPr>
        <w:pStyle w:val="StyleCentered"/>
        <w:rPr>
          <w:rFonts w:ascii="Arial" w:hAnsi="Arial" w:cs="Arial"/>
          <w:sz w:val="22"/>
          <w:szCs w:val="22"/>
          <w:u w:val="single"/>
        </w:rPr>
      </w:pPr>
    </w:p>
    <w:p w14:paraId="78EA8C4F" w14:textId="77777777" w:rsidR="00166854" w:rsidRDefault="00166854" w:rsidP="00166854">
      <w:pPr>
        <w:pStyle w:val="StyleCentered"/>
        <w:rPr>
          <w:rFonts w:ascii="Arial" w:hAnsi="Arial" w:cs="Arial"/>
          <w:sz w:val="22"/>
          <w:szCs w:val="22"/>
          <w:u w:val="single"/>
        </w:rPr>
      </w:pPr>
    </w:p>
    <w:p w14:paraId="2E3E3388" w14:textId="77777777" w:rsidR="00166854" w:rsidRDefault="00166854" w:rsidP="00166854">
      <w:pPr>
        <w:pStyle w:val="StyleCentered"/>
        <w:rPr>
          <w:rFonts w:ascii="Arial" w:hAnsi="Arial" w:cs="Arial"/>
          <w:sz w:val="22"/>
          <w:szCs w:val="22"/>
          <w:u w:val="single"/>
        </w:rPr>
      </w:pPr>
    </w:p>
    <w:p w14:paraId="2A6AF373" w14:textId="77777777" w:rsidR="00166854" w:rsidRDefault="00166854" w:rsidP="00166854">
      <w:pPr>
        <w:pStyle w:val="StyleCentered"/>
        <w:rPr>
          <w:rFonts w:ascii="Arial" w:hAnsi="Arial" w:cs="Arial"/>
          <w:sz w:val="22"/>
          <w:szCs w:val="22"/>
          <w:u w:val="single"/>
        </w:rPr>
      </w:pPr>
    </w:p>
    <w:p w14:paraId="7C92CAF0" w14:textId="77777777" w:rsidR="00166854" w:rsidRDefault="00166854" w:rsidP="00166854">
      <w:pPr>
        <w:pStyle w:val="StyleCentered"/>
        <w:rPr>
          <w:rFonts w:ascii="Arial" w:hAnsi="Arial" w:cs="Arial"/>
          <w:sz w:val="22"/>
          <w:szCs w:val="22"/>
          <w:u w:val="single"/>
        </w:rPr>
      </w:pPr>
    </w:p>
    <w:p w14:paraId="2442CB0A" w14:textId="77777777" w:rsidR="00166854" w:rsidRDefault="00166854" w:rsidP="00166854">
      <w:pPr>
        <w:pStyle w:val="StyleCentered"/>
        <w:rPr>
          <w:rFonts w:ascii="Arial" w:hAnsi="Arial" w:cs="Arial"/>
          <w:sz w:val="22"/>
          <w:szCs w:val="22"/>
          <w:u w:val="single"/>
        </w:rPr>
      </w:pPr>
    </w:p>
    <w:p w14:paraId="4D4ED1F7" w14:textId="77777777" w:rsidR="00166854" w:rsidRDefault="00166854" w:rsidP="00166854">
      <w:pPr>
        <w:pStyle w:val="StyleCentered"/>
        <w:rPr>
          <w:rFonts w:ascii="Arial" w:hAnsi="Arial" w:cs="Arial"/>
          <w:sz w:val="22"/>
          <w:szCs w:val="22"/>
          <w:u w:val="single"/>
        </w:rPr>
      </w:pPr>
    </w:p>
    <w:p w14:paraId="3B0EF648" w14:textId="456396DB" w:rsidR="00166854" w:rsidRDefault="00166854" w:rsidP="00166854">
      <w:pPr>
        <w:pStyle w:val="StyleCentered"/>
        <w:rPr>
          <w:rFonts w:ascii="Arial" w:hAnsi="Arial" w:cs="Arial"/>
          <w:sz w:val="22"/>
          <w:szCs w:val="22"/>
          <w:u w:val="single"/>
        </w:rPr>
      </w:pPr>
      <w:r w:rsidRPr="009F3718">
        <w:rPr>
          <w:rFonts w:ascii="Arial" w:hAnsi="Arial" w:cs="Arial"/>
          <w:sz w:val="22"/>
          <w:szCs w:val="22"/>
          <w:u w:val="single"/>
        </w:rPr>
        <w:t xml:space="preserve">Notice of Eligibility to Defer the Standard </w:t>
      </w:r>
      <w:r>
        <w:rPr>
          <w:rFonts w:ascii="Arial" w:hAnsi="Arial" w:cs="Arial"/>
          <w:sz w:val="22"/>
          <w:szCs w:val="22"/>
          <w:u w:val="single"/>
        </w:rPr>
        <w:t xml:space="preserve">High School </w:t>
      </w:r>
      <w:r w:rsidRPr="009F3718">
        <w:rPr>
          <w:rFonts w:ascii="Arial" w:hAnsi="Arial" w:cs="Arial"/>
          <w:sz w:val="22"/>
          <w:szCs w:val="22"/>
          <w:u w:val="single"/>
        </w:rPr>
        <w:t>Diploma</w:t>
      </w:r>
    </w:p>
    <w:p w14:paraId="189F27E7" w14:textId="77777777" w:rsidR="00CC0C48" w:rsidRPr="00CC0C48" w:rsidRDefault="00CC0C48" w:rsidP="00CC0C48"/>
    <w:p w14:paraId="480AF5B5" w14:textId="77777777" w:rsidR="00166854" w:rsidRPr="00311E2C" w:rsidRDefault="00166854" w:rsidP="00166854">
      <w:pPr>
        <w:pStyle w:val="StyleCentered"/>
        <w:jc w:val="both"/>
        <w:rPr>
          <w:rFonts w:ascii="Arial" w:hAnsi="Arial" w:cs="Arial"/>
          <w:sz w:val="22"/>
          <w:szCs w:val="22"/>
        </w:rPr>
      </w:pPr>
    </w:p>
    <w:p w14:paraId="6780FA84" w14:textId="77777777" w:rsidR="00166854" w:rsidRPr="00311E2C" w:rsidRDefault="00166854" w:rsidP="00166854">
      <w:pPr>
        <w:pStyle w:val="StyleCentered"/>
        <w:jc w:val="both"/>
        <w:rPr>
          <w:rFonts w:ascii="Arial" w:hAnsi="Arial" w:cs="Arial"/>
          <w:sz w:val="22"/>
          <w:szCs w:val="22"/>
        </w:rPr>
      </w:pPr>
      <w:r w:rsidRPr="00311E2C">
        <w:rPr>
          <w:rFonts w:ascii="Arial" w:hAnsi="Arial" w:cs="Arial"/>
          <w:sz w:val="22"/>
          <w:szCs w:val="22"/>
        </w:rPr>
        <w:t xml:space="preserve">The Individuals with Disabilities Education Act (IDEA) requires that school districts provide students with disabilities who have an Individual Educational Plan (IEP) with a Free Appropriate Public Education (FAPE).  Section 1003.4282, Florida Statutes, (F.S.) allows a student to defer the receipt of a standard high school diploma if he/she has an IEP that requires special education, transition planning, transition services, and/or related services through the age of 21. </w:t>
      </w:r>
    </w:p>
    <w:p w14:paraId="5A178B05" w14:textId="77777777" w:rsidR="00166854" w:rsidRPr="00311E2C" w:rsidRDefault="00166854" w:rsidP="00166854">
      <w:pPr>
        <w:rPr>
          <w:rFonts w:ascii="Arial" w:hAnsi="Arial" w:cs="Arial"/>
          <w:sz w:val="22"/>
          <w:szCs w:val="22"/>
        </w:rPr>
      </w:pPr>
    </w:p>
    <w:p w14:paraId="543D1C53" w14:textId="2425CC5F" w:rsidR="00166854" w:rsidRDefault="00166854" w:rsidP="00166854">
      <w:pPr>
        <w:pStyle w:val="StyleCentered"/>
        <w:jc w:val="both"/>
        <w:rPr>
          <w:rFonts w:ascii="Arial" w:hAnsi="Arial" w:cs="Arial"/>
          <w:sz w:val="22"/>
          <w:szCs w:val="22"/>
        </w:rPr>
      </w:pPr>
      <w:r w:rsidRPr="43C20621">
        <w:rPr>
          <w:rFonts w:ascii="Arial" w:hAnsi="Arial" w:cs="Arial"/>
          <w:sz w:val="22"/>
          <w:szCs w:val="22"/>
        </w:rPr>
        <w:t xml:space="preserve">Your child is expected to meet all graduation requirements by the end of the </w:t>
      </w:r>
      <w:r w:rsidR="004C1E33">
        <w:rPr>
          <w:rFonts w:ascii="Arial" w:hAnsi="Arial" w:cs="Arial"/>
          <w:sz w:val="22"/>
          <w:szCs w:val="22"/>
        </w:rPr>
        <w:t>2021-2022</w:t>
      </w:r>
      <w:r w:rsidRPr="43C20621">
        <w:rPr>
          <w:rFonts w:ascii="Arial" w:hAnsi="Arial" w:cs="Arial"/>
          <w:sz w:val="22"/>
          <w:szCs w:val="22"/>
        </w:rPr>
        <w:t xml:space="preserve"> school year and, is therefore, eligible to defer the standard diploma. An IEP meeting will be scheduled </w:t>
      </w:r>
      <w:r>
        <w:rPr>
          <w:rFonts w:ascii="Arial" w:hAnsi="Arial" w:cs="Arial"/>
          <w:sz w:val="22"/>
          <w:szCs w:val="22"/>
        </w:rPr>
        <w:t xml:space="preserve">before </w:t>
      </w:r>
      <w:r w:rsidRPr="00C258CA">
        <w:rPr>
          <w:rFonts w:ascii="Arial" w:hAnsi="Arial" w:cs="Arial"/>
          <w:b/>
          <w:bCs/>
          <w:sz w:val="22"/>
          <w:szCs w:val="22"/>
        </w:rPr>
        <w:t xml:space="preserve">May </w:t>
      </w:r>
      <w:r w:rsidR="004C1E33">
        <w:rPr>
          <w:rFonts w:ascii="Arial" w:hAnsi="Arial" w:cs="Arial"/>
          <w:b/>
          <w:bCs/>
          <w:sz w:val="22"/>
          <w:szCs w:val="22"/>
        </w:rPr>
        <w:t>13, 2022</w:t>
      </w:r>
      <w:r w:rsidRPr="43C20621">
        <w:rPr>
          <w:rFonts w:ascii="Arial" w:hAnsi="Arial" w:cs="Arial"/>
          <w:b/>
          <w:bCs/>
          <w:sz w:val="22"/>
          <w:szCs w:val="22"/>
        </w:rPr>
        <w:t xml:space="preserve">, </w:t>
      </w:r>
      <w:r w:rsidRPr="43C20621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:</w:t>
      </w:r>
    </w:p>
    <w:p w14:paraId="4774905E" w14:textId="77777777" w:rsidR="00166854" w:rsidRPr="00B10174" w:rsidRDefault="00166854" w:rsidP="00166854">
      <w:pPr>
        <w:pStyle w:val="StyleCentere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</w:t>
      </w:r>
      <w:r w:rsidRPr="003561D1">
        <w:rPr>
          <w:rFonts w:ascii="Arial" w:hAnsi="Arial" w:cs="Arial"/>
          <w:color w:val="000000"/>
          <w:sz w:val="22"/>
          <w:szCs w:val="22"/>
        </w:rPr>
        <w:t xml:space="preserve">benefits of deferring </w:t>
      </w:r>
      <w:r w:rsidRPr="003561D1">
        <w:rPr>
          <w:rFonts w:ascii="Arial" w:hAnsi="Arial" w:cs="Arial"/>
          <w:sz w:val="22"/>
          <w:szCs w:val="22"/>
        </w:rPr>
        <w:t>receipt of the standard diploma</w:t>
      </w:r>
      <w:r w:rsidRPr="003561D1">
        <w:rPr>
          <w:rFonts w:ascii="Arial" w:hAnsi="Arial" w:cs="Arial"/>
          <w:color w:val="000000"/>
          <w:sz w:val="22"/>
          <w:szCs w:val="22"/>
        </w:rPr>
        <w:t xml:space="preserve"> with the parent and the student, including the continuation of educational and related </w:t>
      </w:r>
      <w:proofErr w:type="gramStart"/>
      <w:r w:rsidRPr="003561D1">
        <w:rPr>
          <w:rFonts w:ascii="Arial" w:hAnsi="Arial" w:cs="Arial"/>
          <w:color w:val="000000"/>
          <w:sz w:val="22"/>
          <w:szCs w:val="22"/>
        </w:rPr>
        <w:t>services</w:t>
      </w:r>
      <w:r>
        <w:rPr>
          <w:rFonts w:ascii="Arial" w:hAnsi="Arial" w:cs="Arial"/>
          <w:color w:val="000000"/>
          <w:sz w:val="22"/>
          <w:szCs w:val="22"/>
        </w:rPr>
        <w:t>;</w:t>
      </w:r>
      <w:proofErr w:type="gramEnd"/>
    </w:p>
    <w:p w14:paraId="5DD3356C" w14:textId="77777777" w:rsidR="00166854" w:rsidRPr="00430ED9" w:rsidRDefault="00166854" w:rsidP="00166854">
      <w:pPr>
        <w:pStyle w:val="StyleCentere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review programs and services available to students who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defer;</w:t>
      </w:r>
      <w:proofErr w:type="gramEnd"/>
    </w:p>
    <w:p w14:paraId="0AB550D2" w14:textId="77777777" w:rsidR="00166854" w:rsidRPr="00311E2C" w:rsidRDefault="00166854" w:rsidP="00166854">
      <w:pPr>
        <w:pStyle w:val="StyleCentere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43C20621">
        <w:rPr>
          <w:rFonts w:ascii="Arial" w:hAnsi="Arial" w:cs="Arial"/>
          <w:sz w:val="22"/>
          <w:szCs w:val="22"/>
        </w:rPr>
        <w:t xml:space="preserve">document the </w:t>
      </w:r>
      <w:r>
        <w:rPr>
          <w:rFonts w:ascii="Arial" w:hAnsi="Arial" w:cs="Arial"/>
          <w:sz w:val="22"/>
          <w:szCs w:val="22"/>
        </w:rPr>
        <w:t xml:space="preserve">deferral </w:t>
      </w:r>
      <w:r w:rsidRPr="43C20621">
        <w:rPr>
          <w:rFonts w:ascii="Arial" w:hAnsi="Arial" w:cs="Arial"/>
          <w:sz w:val="22"/>
          <w:szCs w:val="22"/>
        </w:rPr>
        <w:t xml:space="preserve">decision </w:t>
      </w:r>
      <w:r>
        <w:rPr>
          <w:rFonts w:ascii="Arial" w:hAnsi="Arial" w:cs="Arial"/>
          <w:sz w:val="22"/>
          <w:szCs w:val="22"/>
        </w:rPr>
        <w:t xml:space="preserve">on the IEP. </w:t>
      </w:r>
    </w:p>
    <w:p w14:paraId="68EA40EF" w14:textId="77777777" w:rsidR="00166854" w:rsidRPr="00C340BA" w:rsidRDefault="00166854" w:rsidP="00166854">
      <w:pPr>
        <w:rPr>
          <w:rFonts w:ascii="Arial" w:hAnsi="Arial" w:cs="Arial"/>
          <w:sz w:val="22"/>
          <w:szCs w:val="22"/>
        </w:rPr>
      </w:pPr>
    </w:p>
    <w:p w14:paraId="7DC9F6F3" w14:textId="77777777" w:rsidR="00166854" w:rsidRPr="00C340BA" w:rsidRDefault="00166854" w:rsidP="00166854">
      <w:pPr>
        <w:pStyle w:val="ListParagraph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C340BA">
        <w:rPr>
          <w:rFonts w:ascii="Arial" w:hAnsi="Arial" w:cs="Arial"/>
          <w:sz w:val="22"/>
          <w:szCs w:val="22"/>
        </w:rPr>
        <w:t xml:space="preserve">The parent and/or student, if 18 years </w:t>
      </w:r>
      <w:r>
        <w:rPr>
          <w:rFonts w:ascii="Arial" w:hAnsi="Arial" w:cs="Arial"/>
          <w:sz w:val="22"/>
          <w:szCs w:val="22"/>
        </w:rPr>
        <w:t>old</w:t>
      </w:r>
      <w:r w:rsidRPr="00C340BA">
        <w:rPr>
          <w:rFonts w:ascii="Arial" w:hAnsi="Arial" w:cs="Arial"/>
          <w:sz w:val="22"/>
          <w:szCs w:val="22"/>
        </w:rPr>
        <w:t xml:space="preserve"> and rights have transferred, must </w:t>
      </w:r>
      <w:r>
        <w:rPr>
          <w:rFonts w:ascii="Arial" w:hAnsi="Arial" w:cs="Arial"/>
          <w:sz w:val="22"/>
          <w:szCs w:val="22"/>
        </w:rPr>
        <w:t xml:space="preserve">also </w:t>
      </w:r>
      <w:r w:rsidRPr="00C340BA">
        <w:rPr>
          <w:rFonts w:ascii="Arial" w:hAnsi="Arial" w:cs="Arial"/>
          <w:sz w:val="22"/>
          <w:szCs w:val="22"/>
        </w:rPr>
        <w:t xml:space="preserve">sign the Request for Deferral of Standard High School Diploma. </w:t>
      </w:r>
      <w:r>
        <w:rPr>
          <w:rFonts w:ascii="Arial" w:hAnsi="Arial" w:cs="Arial"/>
          <w:sz w:val="22"/>
          <w:szCs w:val="22"/>
        </w:rPr>
        <w:t>I</w:t>
      </w:r>
      <w:r w:rsidRPr="00C340BA">
        <w:rPr>
          <w:rFonts w:ascii="Arial" w:hAnsi="Arial" w:cs="Arial"/>
          <w:color w:val="000000"/>
          <w:sz w:val="22"/>
          <w:szCs w:val="22"/>
        </w:rPr>
        <w:t xml:space="preserve">f a standard diploma </w:t>
      </w:r>
      <w:r w:rsidRPr="00C340BA">
        <w:rPr>
          <w:rFonts w:ascii="Arial" w:hAnsi="Arial" w:cs="Arial"/>
          <w:i/>
          <w:color w:val="000000"/>
          <w:sz w:val="22"/>
          <w:szCs w:val="22"/>
        </w:rPr>
        <w:t>is not</w:t>
      </w:r>
      <w:r w:rsidRPr="00C340BA">
        <w:rPr>
          <w:rFonts w:ascii="Arial" w:hAnsi="Arial" w:cs="Arial"/>
          <w:color w:val="000000"/>
          <w:sz w:val="22"/>
          <w:szCs w:val="22"/>
        </w:rPr>
        <w:t xml:space="preserve"> deferred, the district will be released of its requirements to provide FAPE upon graduation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Please note</w:t>
      </w:r>
      <w:r w:rsidRPr="00C340BA">
        <w:rPr>
          <w:rFonts w:ascii="Arial" w:hAnsi="Arial" w:cs="Arial"/>
          <w:sz w:val="22"/>
          <w:szCs w:val="22"/>
        </w:rPr>
        <w:t xml:space="preserve"> nonattendance at a graduation ceremony does not constitute a deferral of the diploma</w:t>
      </w:r>
      <w:r>
        <w:rPr>
          <w:rFonts w:ascii="Arial" w:hAnsi="Arial" w:cs="Arial"/>
          <w:sz w:val="22"/>
          <w:szCs w:val="22"/>
        </w:rPr>
        <w:t>.</w:t>
      </w:r>
      <w:r w:rsidRPr="00C340B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813B838" w14:textId="77777777" w:rsidR="00166854" w:rsidRPr="00311E2C" w:rsidRDefault="00166854" w:rsidP="00166854">
      <w:pPr>
        <w:rPr>
          <w:rFonts w:ascii="Arial" w:hAnsi="Arial" w:cs="Arial"/>
          <w:sz w:val="22"/>
          <w:szCs w:val="22"/>
        </w:rPr>
      </w:pPr>
    </w:p>
    <w:p w14:paraId="378F2492" w14:textId="77777777" w:rsidR="00166854" w:rsidRPr="00311E2C" w:rsidRDefault="00166854" w:rsidP="00166854">
      <w:pPr>
        <w:pStyle w:val="StyleCentere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Students who defer receipt of the standard high school diploma will</w:t>
      </w:r>
      <w:r w:rsidRPr="00311E2C">
        <w:rPr>
          <w:rFonts w:ascii="Arial" w:hAnsi="Arial" w:cs="Arial"/>
          <w:sz w:val="22"/>
          <w:szCs w:val="22"/>
        </w:rPr>
        <w:t xml:space="preserve"> parti</w:t>
      </w:r>
      <w:r>
        <w:rPr>
          <w:rFonts w:ascii="Arial" w:hAnsi="Arial" w:cs="Arial"/>
          <w:sz w:val="22"/>
          <w:szCs w:val="22"/>
        </w:rPr>
        <w:t xml:space="preserve">cipate in one of the following options. These options will be discussed at the IEP meeting and will also be documented on the IEP. </w:t>
      </w:r>
    </w:p>
    <w:p w14:paraId="097AC1EB" w14:textId="77777777" w:rsidR="00166854" w:rsidRPr="00311E2C" w:rsidRDefault="00166854" w:rsidP="00166854">
      <w:pPr>
        <w:spacing w:line="276" w:lineRule="auto"/>
        <w:rPr>
          <w:rFonts w:ascii="Arial" w:hAnsi="Arial" w:cs="Arial"/>
          <w:sz w:val="22"/>
          <w:szCs w:val="22"/>
        </w:rPr>
      </w:pPr>
    </w:p>
    <w:p w14:paraId="456E15C9" w14:textId="77777777" w:rsidR="00166854" w:rsidRPr="00311E2C" w:rsidRDefault="00166854" w:rsidP="00166854">
      <w:pPr>
        <w:pStyle w:val="StyleCentere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1E2C">
        <w:rPr>
          <w:rFonts w:ascii="Arial" w:hAnsi="Arial" w:cs="Arial"/>
          <w:sz w:val="22"/>
          <w:szCs w:val="22"/>
        </w:rPr>
        <w:t xml:space="preserve">Accelerated college credit </w:t>
      </w:r>
      <w:proofErr w:type="gramStart"/>
      <w:r w:rsidRPr="00311E2C">
        <w:rPr>
          <w:rFonts w:ascii="Arial" w:hAnsi="Arial" w:cs="Arial"/>
          <w:sz w:val="22"/>
          <w:szCs w:val="22"/>
        </w:rPr>
        <w:t>instruction;</w:t>
      </w:r>
      <w:proofErr w:type="gramEnd"/>
      <w:r w:rsidRPr="00311E2C">
        <w:rPr>
          <w:rFonts w:ascii="Arial" w:hAnsi="Arial" w:cs="Arial"/>
          <w:sz w:val="22"/>
          <w:szCs w:val="22"/>
        </w:rPr>
        <w:t xml:space="preserve"> </w:t>
      </w:r>
    </w:p>
    <w:p w14:paraId="2B468973" w14:textId="77777777" w:rsidR="00166854" w:rsidRPr="00311E2C" w:rsidRDefault="00166854" w:rsidP="00166854">
      <w:pPr>
        <w:pStyle w:val="StyleCentere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1E2C">
        <w:rPr>
          <w:rFonts w:ascii="Arial" w:hAnsi="Arial" w:cs="Arial"/>
          <w:sz w:val="22"/>
          <w:szCs w:val="22"/>
        </w:rPr>
        <w:t xml:space="preserve">Industry certification courses that lead to college </w:t>
      </w:r>
      <w:proofErr w:type="gramStart"/>
      <w:r w:rsidRPr="00311E2C">
        <w:rPr>
          <w:rFonts w:ascii="Arial" w:hAnsi="Arial" w:cs="Arial"/>
          <w:sz w:val="22"/>
          <w:szCs w:val="22"/>
        </w:rPr>
        <w:t>credit;</w:t>
      </w:r>
      <w:proofErr w:type="gramEnd"/>
      <w:r w:rsidRPr="00311E2C">
        <w:rPr>
          <w:rFonts w:ascii="Arial" w:hAnsi="Arial" w:cs="Arial"/>
          <w:sz w:val="22"/>
          <w:szCs w:val="22"/>
        </w:rPr>
        <w:t xml:space="preserve"> </w:t>
      </w:r>
    </w:p>
    <w:p w14:paraId="4C13DAEA" w14:textId="77777777" w:rsidR="00166854" w:rsidRPr="00311E2C" w:rsidRDefault="00166854" w:rsidP="00166854">
      <w:pPr>
        <w:pStyle w:val="StyleCentere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1E2C">
        <w:rPr>
          <w:rFonts w:ascii="Arial" w:hAnsi="Arial" w:cs="Arial"/>
          <w:sz w:val="22"/>
          <w:szCs w:val="22"/>
        </w:rPr>
        <w:t xml:space="preserve">A collegiate high school </w:t>
      </w:r>
      <w:proofErr w:type="gramStart"/>
      <w:r w:rsidRPr="00311E2C">
        <w:rPr>
          <w:rFonts w:ascii="Arial" w:hAnsi="Arial" w:cs="Arial"/>
          <w:sz w:val="22"/>
          <w:szCs w:val="22"/>
        </w:rPr>
        <w:t>program;</w:t>
      </w:r>
      <w:proofErr w:type="gramEnd"/>
      <w:r w:rsidRPr="00311E2C">
        <w:rPr>
          <w:rFonts w:ascii="Arial" w:hAnsi="Arial" w:cs="Arial"/>
          <w:sz w:val="22"/>
          <w:szCs w:val="22"/>
        </w:rPr>
        <w:t xml:space="preserve"> </w:t>
      </w:r>
    </w:p>
    <w:p w14:paraId="30C2308E" w14:textId="77777777" w:rsidR="00166854" w:rsidRPr="00311E2C" w:rsidRDefault="00166854" w:rsidP="00166854">
      <w:pPr>
        <w:pStyle w:val="StyleCentere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1E2C">
        <w:rPr>
          <w:rFonts w:ascii="Arial" w:hAnsi="Arial" w:cs="Arial"/>
          <w:sz w:val="22"/>
          <w:szCs w:val="22"/>
        </w:rPr>
        <w:t xml:space="preserve">Courses necessary to satisfy the scholar designation </w:t>
      </w:r>
      <w:proofErr w:type="gramStart"/>
      <w:r w:rsidRPr="00311E2C">
        <w:rPr>
          <w:rFonts w:ascii="Arial" w:hAnsi="Arial" w:cs="Arial"/>
          <w:sz w:val="22"/>
          <w:szCs w:val="22"/>
        </w:rPr>
        <w:t>requirements;</w:t>
      </w:r>
      <w:proofErr w:type="gramEnd"/>
      <w:r w:rsidRPr="00311E2C">
        <w:rPr>
          <w:rFonts w:ascii="Arial" w:hAnsi="Arial" w:cs="Arial"/>
          <w:sz w:val="22"/>
          <w:szCs w:val="22"/>
        </w:rPr>
        <w:t xml:space="preserve"> </w:t>
      </w:r>
    </w:p>
    <w:p w14:paraId="24CD807E" w14:textId="77777777" w:rsidR="00166854" w:rsidRPr="00311E2C" w:rsidRDefault="00166854" w:rsidP="00166854">
      <w:pPr>
        <w:pStyle w:val="StyleCentere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1E2C">
        <w:rPr>
          <w:rFonts w:ascii="Arial" w:hAnsi="Arial" w:cs="Arial"/>
          <w:sz w:val="22"/>
          <w:szCs w:val="22"/>
        </w:rPr>
        <w:t xml:space="preserve">A structured work-study; or </w:t>
      </w:r>
    </w:p>
    <w:p w14:paraId="7AC7317E" w14:textId="77777777" w:rsidR="00166854" w:rsidRDefault="00166854" w:rsidP="00166854">
      <w:pPr>
        <w:pStyle w:val="StyleCentered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1E2C">
        <w:rPr>
          <w:rFonts w:ascii="Arial" w:hAnsi="Arial" w:cs="Arial"/>
          <w:sz w:val="22"/>
          <w:szCs w:val="22"/>
        </w:rPr>
        <w:t>Internship or pre-apprenticeship program</w:t>
      </w:r>
      <w:r>
        <w:rPr>
          <w:rFonts w:ascii="Arial" w:hAnsi="Arial" w:cs="Arial"/>
          <w:sz w:val="22"/>
          <w:szCs w:val="22"/>
        </w:rPr>
        <w:t>.</w:t>
      </w:r>
    </w:p>
    <w:p w14:paraId="46C2B92A" w14:textId="77777777" w:rsidR="00166854" w:rsidRDefault="00166854" w:rsidP="00CC0C48">
      <w:pPr>
        <w:jc w:val="both"/>
      </w:pPr>
    </w:p>
    <w:p w14:paraId="37466CFB" w14:textId="462592BB" w:rsidR="00166854" w:rsidRDefault="00166854" w:rsidP="00CC0C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511B8A">
        <w:rPr>
          <w:rFonts w:ascii="Arial" w:hAnsi="Arial" w:cs="Arial"/>
          <w:sz w:val="22"/>
          <w:szCs w:val="22"/>
        </w:rPr>
        <w:t>or additional information</w:t>
      </w:r>
      <w:r>
        <w:rPr>
          <w:rFonts w:ascii="Arial" w:hAnsi="Arial" w:cs="Arial"/>
          <w:sz w:val="22"/>
          <w:szCs w:val="22"/>
        </w:rPr>
        <w:t xml:space="preserve"> about the Standard High School diploma deferral process, please c</w:t>
      </w:r>
      <w:r w:rsidRPr="00511B8A">
        <w:rPr>
          <w:rFonts w:ascii="Arial" w:hAnsi="Arial" w:cs="Arial"/>
          <w:sz w:val="22"/>
          <w:szCs w:val="22"/>
        </w:rPr>
        <w:t>ontact the Exceptional Student Education Office at your child’s school</w:t>
      </w:r>
      <w:r>
        <w:rPr>
          <w:rFonts w:ascii="Arial" w:hAnsi="Arial" w:cs="Arial"/>
          <w:sz w:val="22"/>
          <w:szCs w:val="22"/>
        </w:rPr>
        <w:t>.</w:t>
      </w:r>
    </w:p>
    <w:p w14:paraId="2A7AEBA6" w14:textId="48AEFF5E" w:rsidR="00B77FDF" w:rsidRDefault="00B77FDF" w:rsidP="00CC0C48">
      <w:pPr>
        <w:jc w:val="both"/>
        <w:rPr>
          <w:rFonts w:ascii="Arial" w:hAnsi="Arial" w:cs="Arial"/>
          <w:sz w:val="22"/>
          <w:szCs w:val="22"/>
        </w:rPr>
      </w:pPr>
    </w:p>
    <w:p w14:paraId="7C879E99" w14:textId="79DC5189" w:rsidR="00B77FDF" w:rsidRDefault="00B77FDF" w:rsidP="00CC0C48">
      <w:pPr>
        <w:jc w:val="both"/>
        <w:rPr>
          <w:rFonts w:ascii="Arial" w:hAnsi="Arial" w:cs="Arial"/>
          <w:sz w:val="22"/>
          <w:szCs w:val="22"/>
        </w:rPr>
      </w:pPr>
    </w:p>
    <w:p w14:paraId="1430DBA6" w14:textId="697B70B2" w:rsidR="00B77FDF" w:rsidRDefault="00B77FDF" w:rsidP="00CC0C48">
      <w:pPr>
        <w:jc w:val="both"/>
        <w:rPr>
          <w:rFonts w:ascii="Arial" w:hAnsi="Arial" w:cs="Arial"/>
          <w:sz w:val="22"/>
          <w:szCs w:val="22"/>
        </w:rPr>
      </w:pPr>
    </w:p>
    <w:p w14:paraId="3F9F462A" w14:textId="5C538981" w:rsidR="00C84DA5" w:rsidRDefault="00C84DA5" w:rsidP="00CC0C48">
      <w:pPr>
        <w:jc w:val="both"/>
        <w:rPr>
          <w:rFonts w:ascii="Arial" w:hAnsi="Arial" w:cs="Arial"/>
          <w:sz w:val="22"/>
          <w:szCs w:val="22"/>
        </w:rPr>
      </w:pPr>
    </w:p>
    <w:p w14:paraId="0BCF0850" w14:textId="207E8E80" w:rsidR="00C84DA5" w:rsidRDefault="00C84DA5" w:rsidP="00CC0C48">
      <w:pPr>
        <w:jc w:val="both"/>
        <w:rPr>
          <w:rFonts w:ascii="Arial" w:hAnsi="Arial" w:cs="Arial"/>
          <w:sz w:val="22"/>
          <w:szCs w:val="22"/>
        </w:rPr>
      </w:pPr>
    </w:p>
    <w:p w14:paraId="322D8923" w14:textId="6901AAB2" w:rsidR="00C84DA5" w:rsidRDefault="00C84DA5" w:rsidP="00CC0C48">
      <w:pPr>
        <w:jc w:val="both"/>
        <w:rPr>
          <w:rFonts w:ascii="Arial" w:hAnsi="Arial" w:cs="Arial"/>
          <w:sz w:val="22"/>
          <w:szCs w:val="22"/>
        </w:rPr>
      </w:pPr>
    </w:p>
    <w:p w14:paraId="7FFE5DA1" w14:textId="5C5AEA10" w:rsidR="00C84DA5" w:rsidRDefault="00C84DA5" w:rsidP="00CC0C48">
      <w:pPr>
        <w:jc w:val="both"/>
        <w:rPr>
          <w:rFonts w:ascii="Arial" w:hAnsi="Arial" w:cs="Arial"/>
          <w:sz w:val="22"/>
          <w:szCs w:val="22"/>
        </w:rPr>
      </w:pPr>
    </w:p>
    <w:p w14:paraId="26D25C54" w14:textId="6F2CC74C" w:rsidR="00C84DA5" w:rsidRDefault="00C84DA5" w:rsidP="00CC0C48">
      <w:pPr>
        <w:jc w:val="both"/>
        <w:rPr>
          <w:rFonts w:ascii="Arial" w:hAnsi="Arial" w:cs="Arial"/>
          <w:sz w:val="22"/>
          <w:szCs w:val="22"/>
        </w:rPr>
      </w:pPr>
    </w:p>
    <w:p w14:paraId="23E6A513" w14:textId="77777777" w:rsidR="00C84DA5" w:rsidRDefault="00C84DA5" w:rsidP="00CC0C48">
      <w:pPr>
        <w:jc w:val="both"/>
        <w:rPr>
          <w:rFonts w:ascii="Arial" w:hAnsi="Arial" w:cs="Arial"/>
          <w:sz w:val="22"/>
          <w:szCs w:val="22"/>
        </w:rPr>
      </w:pPr>
    </w:p>
    <w:p w14:paraId="579E0B20" w14:textId="651DA1EA" w:rsidR="00C84DA5" w:rsidRDefault="00C84DA5" w:rsidP="00CC0C48">
      <w:pPr>
        <w:jc w:val="both"/>
        <w:rPr>
          <w:rFonts w:ascii="Arial" w:hAnsi="Arial" w:cs="Arial"/>
          <w:sz w:val="22"/>
          <w:szCs w:val="22"/>
        </w:rPr>
      </w:pPr>
    </w:p>
    <w:p w14:paraId="4DB06E11" w14:textId="77777777" w:rsidR="00C84DA5" w:rsidRPr="004C1E33" w:rsidRDefault="00C84DA5" w:rsidP="00C84DA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>
        <w:rPr>
          <w:rStyle w:val="normaltextrun"/>
          <w:rFonts w:ascii="Arial" w:hAnsi="Arial" w:cs="Arial"/>
          <w:sz w:val="22"/>
          <w:szCs w:val="22"/>
          <w:u w:val="single"/>
          <w:lang w:val="es-ES"/>
        </w:rPr>
        <w:t>Aviso de elegibilidad para aplazar el Diploma Estándar de Secundaria</w:t>
      </w: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047B72CC" w14:textId="77777777" w:rsidR="00C84DA5" w:rsidRPr="004C1E33" w:rsidRDefault="00C84DA5" w:rsidP="00C84D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0EEFAFD0" w14:textId="77777777" w:rsidR="00C84DA5" w:rsidRPr="004C1E33" w:rsidRDefault="00C84DA5" w:rsidP="00C84D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La ley de educación para personas con discapacidades (IDEA) requiere que los distritos escolares proporcionen a los estudiantes con discapacidades que tienen un plan educativo individual (IEP) con una educación pública apropiada y gratuita (FAPE).  La sección 1003,4282, estatutos de Florida, (F.S.) permite que un estudiante aplazar la recepción de un diploma de escuela secundaria estándar si él/ella tiene un IEP que requiere educación especial, planificación de la transición, servicios de transición, y/o servicios relacionados a través de la edad de 21. </w:t>
      </w: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1C387EC7" w14:textId="77777777" w:rsidR="00C84DA5" w:rsidRPr="004C1E33" w:rsidRDefault="00C84DA5" w:rsidP="00C84D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3E646552" w14:textId="59A185E9" w:rsidR="00C84DA5" w:rsidRPr="004C1E33" w:rsidRDefault="00C84DA5" w:rsidP="00C84D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Se espera que su hijo cumpla con todos los requisitos de graduación al final del año escolar 202</w:t>
      </w:r>
      <w:r w:rsidR="004C1E33">
        <w:rPr>
          <w:rStyle w:val="normaltextrun"/>
          <w:rFonts w:ascii="Arial" w:hAnsi="Arial" w:cs="Arial"/>
          <w:sz w:val="22"/>
          <w:szCs w:val="22"/>
          <w:lang w:val="es-ES"/>
        </w:rPr>
        <w:t>1</w:t>
      </w:r>
      <w:r>
        <w:rPr>
          <w:rStyle w:val="normaltextrun"/>
          <w:rFonts w:ascii="Arial" w:hAnsi="Arial" w:cs="Arial"/>
          <w:sz w:val="22"/>
          <w:szCs w:val="22"/>
          <w:lang w:val="es-ES"/>
        </w:rPr>
        <w:t>-202</w:t>
      </w:r>
      <w:r w:rsidR="004C1E33">
        <w:rPr>
          <w:rStyle w:val="normaltextrun"/>
          <w:rFonts w:ascii="Arial" w:hAnsi="Arial" w:cs="Arial"/>
          <w:sz w:val="22"/>
          <w:szCs w:val="22"/>
          <w:lang w:val="es-ES"/>
        </w:rPr>
        <w:t>2</w:t>
      </w:r>
      <w:r>
        <w:rPr>
          <w:rStyle w:val="normaltextrun"/>
          <w:rFonts w:ascii="Arial" w:hAnsi="Arial" w:cs="Arial"/>
          <w:sz w:val="22"/>
          <w:szCs w:val="22"/>
          <w:lang w:val="es-ES"/>
        </w:rPr>
        <w:t xml:space="preserve"> y, 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es-ES"/>
        </w:rPr>
        <w:t>es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es-ES"/>
        </w:rPr>
        <w:t> por lo tanto, elegible para aplazar el diploma estándar. Una reunión del IEP será programada antes del </w:t>
      </w:r>
      <w:r w:rsidR="004C1E33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13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 de mayo de 202</w:t>
      </w:r>
      <w:r w:rsidR="00EC3055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2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es-ES"/>
        </w:rPr>
        <w:t>para discutir los beneficios de aplazar la recepción del diploma de secundaria, ver los programas disponibles para estudiantes que aplazan, y documentar la decisión de aplazar el diploma de secundaria estándar en el IEP. </w:t>
      </w: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2C8FCA24" w14:textId="77777777" w:rsidR="00C84DA5" w:rsidRPr="004C1E33" w:rsidRDefault="00C84DA5" w:rsidP="00C84D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234A8845" w14:textId="77777777" w:rsidR="00C84DA5" w:rsidRPr="004C1E33" w:rsidRDefault="00C84DA5" w:rsidP="00C84D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El padre y/o estudiante, si 18 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es-ES"/>
        </w:rPr>
        <w:t>años de edad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es-ES"/>
        </w:rPr>
        <w:t> y derechos han transferido, debe también firmar la solicitud de aplazamiento del diploma de preparatoria estándar. Si el 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diploma estándar </w:t>
      </w: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  <w:lang w:val="es-ES"/>
        </w:rPr>
        <w:t>no es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 aplazado, el distrito será liberado de sus requisitos para proporcionar FAPE al graduarse. </w:t>
      </w:r>
      <w:r>
        <w:rPr>
          <w:rStyle w:val="normaltextrun"/>
          <w:rFonts w:ascii="Arial" w:hAnsi="Arial" w:cs="Arial"/>
          <w:sz w:val="22"/>
          <w:szCs w:val="22"/>
          <w:lang w:val="es-ES"/>
        </w:rPr>
        <w:t>Además, el no participar en una ceremonia de graduación no constituye un aplazamiento del diploma.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 </w:t>
      </w:r>
      <w:r w:rsidRPr="004C1E33">
        <w:rPr>
          <w:rStyle w:val="eop"/>
          <w:rFonts w:ascii="Arial" w:hAnsi="Arial" w:cs="Arial"/>
          <w:color w:val="000000"/>
          <w:sz w:val="22"/>
          <w:szCs w:val="22"/>
          <w:lang w:val="es-ES_tradnl"/>
        </w:rPr>
        <w:t> </w:t>
      </w:r>
    </w:p>
    <w:p w14:paraId="7D5A7396" w14:textId="77777777" w:rsidR="00C84DA5" w:rsidRPr="004C1E33" w:rsidRDefault="00C84DA5" w:rsidP="00C84D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12114E5C" w14:textId="77777777" w:rsidR="00C84DA5" w:rsidRPr="004C1E33" w:rsidRDefault="00C84DA5" w:rsidP="00C84D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Los estudiantes que aplacen la recepción del diploma de preparatoria estándar tienen que participar en una de las siguientes opciones. Estas opciones se discutirán en la reunión del IEP y se documentarán en el IEP. </w:t>
      </w: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3CF7E57B" w14:textId="77777777" w:rsidR="00C84DA5" w:rsidRPr="004C1E33" w:rsidRDefault="00C84DA5" w:rsidP="00C84D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0D2B7328" w14:textId="77777777" w:rsidR="00C84DA5" w:rsidRPr="004C1E33" w:rsidRDefault="00C84DA5" w:rsidP="00C84DA5">
      <w:pPr>
        <w:pStyle w:val="paragraph"/>
        <w:numPr>
          <w:ilvl w:val="0"/>
          <w:numId w:val="3"/>
        </w:numPr>
        <w:spacing w:before="0" w:beforeAutospacing="0" w:after="0" w:afterAutospacing="0"/>
        <w:ind w:left="270" w:firstLine="0"/>
        <w:jc w:val="both"/>
        <w:textAlignment w:val="baseline"/>
        <w:rPr>
          <w:rFonts w:ascii="Arial" w:hAnsi="Arial" w:cs="Arial"/>
          <w:sz w:val="22"/>
          <w:szCs w:val="22"/>
          <w:lang w:val="es-ES_tradnl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Instrucción acelerada de crédito universitario; </w:t>
      </w: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56ED8658" w14:textId="77777777" w:rsidR="00C84DA5" w:rsidRPr="004C1E33" w:rsidRDefault="00C84DA5" w:rsidP="00C84DA5">
      <w:pPr>
        <w:pStyle w:val="paragraph"/>
        <w:numPr>
          <w:ilvl w:val="0"/>
          <w:numId w:val="3"/>
        </w:numPr>
        <w:spacing w:before="0" w:beforeAutospacing="0" w:after="0" w:afterAutospacing="0"/>
        <w:ind w:left="270" w:firstLine="0"/>
        <w:jc w:val="both"/>
        <w:textAlignment w:val="baseline"/>
        <w:rPr>
          <w:rFonts w:ascii="Arial" w:hAnsi="Arial" w:cs="Arial"/>
          <w:sz w:val="22"/>
          <w:szCs w:val="22"/>
          <w:lang w:val="es-ES_tradnl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Cursos de certificación de la industria que conducen al crédito universitario; </w:t>
      </w: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7147BC60" w14:textId="77777777" w:rsidR="00C84DA5" w:rsidRPr="004C1E33" w:rsidRDefault="00C84DA5" w:rsidP="00C84DA5">
      <w:pPr>
        <w:pStyle w:val="paragraph"/>
        <w:numPr>
          <w:ilvl w:val="0"/>
          <w:numId w:val="3"/>
        </w:numPr>
        <w:spacing w:before="0" w:beforeAutospacing="0" w:after="0" w:afterAutospacing="0"/>
        <w:ind w:left="270" w:firstLine="0"/>
        <w:jc w:val="both"/>
        <w:textAlignment w:val="baseline"/>
        <w:rPr>
          <w:rFonts w:ascii="Arial" w:hAnsi="Arial" w:cs="Arial"/>
          <w:sz w:val="22"/>
          <w:szCs w:val="22"/>
          <w:lang w:val="es-ES_tradnl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Un programa colegial de preparatoria; </w:t>
      </w: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6812A9FB" w14:textId="77777777" w:rsidR="00C84DA5" w:rsidRPr="004C1E33" w:rsidRDefault="00C84DA5" w:rsidP="00C84DA5">
      <w:pPr>
        <w:pStyle w:val="paragraph"/>
        <w:numPr>
          <w:ilvl w:val="0"/>
          <w:numId w:val="3"/>
        </w:numPr>
        <w:spacing w:before="0" w:beforeAutospacing="0" w:after="0" w:afterAutospacing="0"/>
        <w:ind w:left="270" w:firstLine="0"/>
        <w:jc w:val="both"/>
        <w:textAlignment w:val="baseline"/>
        <w:rPr>
          <w:rFonts w:ascii="Arial" w:hAnsi="Arial" w:cs="Arial"/>
          <w:sz w:val="22"/>
          <w:szCs w:val="22"/>
          <w:lang w:val="es-ES_tradnl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Cursos necesarios para satisfacer los requisitos de designación del becario; </w:t>
      </w: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2F0FECCF" w14:textId="77777777" w:rsidR="00C84DA5" w:rsidRDefault="00C84DA5" w:rsidP="00C84DA5">
      <w:pPr>
        <w:pStyle w:val="paragraph"/>
        <w:numPr>
          <w:ilvl w:val="0"/>
          <w:numId w:val="4"/>
        </w:numPr>
        <w:spacing w:before="0" w:beforeAutospacing="0" w:after="0" w:afterAutospacing="0"/>
        <w:ind w:left="27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Un trabajo-estudio estructurado; O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0FC86E3" w14:textId="77777777" w:rsidR="00C84DA5" w:rsidRPr="004C1E33" w:rsidRDefault="00C84DA5" w:rsidP="00C84DA5">
      <w:pPr>
        <w:pStyle w:val="paragraph"/>
        <w:numPr>
          <w:ilvl w:val="0"/>
          <w:numId w:val="4"/>
        </w:numPr>
        <w:spacing w:before="0" w:beforeAutospacing="0" w:after="0" w:afterAutospacing="0"/>
        <w:ind w:left="270" w:firstLine="0"/>
        <w:jc w:val="both"/>
        <w:textAlignment w:val="baseline"/>
        <w:rPr>
          <w:rFonts w:ascii="Arial" w:hAnsi="Arial" w:cs="Arial"/>
          <w:sz w:val="22"/>
          <w:szCs w:val="22"/>
          <w:lang w:val="es-ES_tradnl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Programa de prácticas o 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s-ES"/>
        </w:rPr>
        <w:t>pre-aprendizaje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s-ES"/>
        </w:rPr>
        <w:t>.</w:t>
      </w: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42CF6318" w14:textId="77777777" w:rsidR="00C84DA5" w:rsidRPr="004C1E33" w:rsidRDefault="00C84DA5" w:rsidP="00C84D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 w:rsidRPr="004C1E33">
        <w:rPr>
          <w:rStyle w:val="eop"/>
          <w:rFonts w:ascii="Arial" w:hAnsi="Arial" w:cs="Arial"/>
          <w:lang w:val="es-ES_tradnl"/>
        </w:rPr>
        <w:t> </w:t>
      </w:r>
    </w:p>
    <w:p w14:paraId="29196524" w14:textId="77777777" w:rsidR="00C84DA5" w:rsidRPr="004C1E33" w:rsidRDefault="00C84DA5" w:rsidP="00C84D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>
        <w:rPr>
          <w:rStyle w:val="normaltextrun"/>
          <w:rFonts w:ascii="Arial" w:hAnsi="Arial" w:cs="Arial"/>
          <w:sz w:val="22"/>
          <w:szCs w:val="22"/>
          <w:lang w:val="es-ES"/>
        </w:rPr>
        <w:t>Por favor, contacte la oficina de educación excepcional en la escuela de su hijo para obtener información adicional. </w:t>
      </w:r>
      <w:r w:rsidRPr="004C1E33">
        <w:rPr>
          <w:rStyle w:val="eop"/>
          <w:rFonts w:ascii="Arial" w:hAnsi="Arial" w:cs="Arial"/>
          <w:sz w:val="22"/>
          <w:szCs w:val="22"/>
          <w:lang w:val="es-ES_tradnl"/>
        </w:rPr>
        <w:t> </w:t>
      </w:r>
    </w:p>
    <w:p w14:paraId="4E49CC40" w14:textId="77777777" w:rsidR="00C84DA5" w:rsidRPr="004C1E33" w:rsidRDefault="00C84DA5" w:rsidP="00C84DA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ES_tradnl"/>
        </w:rPr>
      </w:pPr>
      <w:r w:rsidRPr="004C1E33">
        <w:rPr>
          <w:rStyle w:val="eop"/>
          <w:rFonts w:ascii="Segoe UI" w:hAnsi="Segoe UI" w:cs="Segoe UI"/>
          <w:sz w:val="18"/>
          <w:szCs w:val="18"/>
          <w:lang w:val="es-ES_tradnl"/>
        </w:rPr>
        <w:t> </w:t>
      </w:r>
    </w:p>
    <w:p w14:paraId="3CD97F4D" w14:textId="6257841F" w:rsidR="00C84DA5" w:rsidRPr="004C1E33" w:rsidRDefault="00C84DA5" w:rsidP="00CC0C4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2747845" w14:textId="5936D531" w:rsidR="00C84DA5" w:rsidRPr="004C1E33" w:rsidRDefault="00C84DA5" w:rsidP="00CC0C4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79DA8BF" w14:textId="665F6919" w:rsidR="00C84DA5" w:rsidRPr="004C1E33" w:rsidRDefault="00C84DA5" w:rsidP="00CC0C4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54FC962" w14:textId="10EDA49F" w:rsidR="00C84DA5" w:rsidRPr="004C1E33" w:rsidRDefault="00C84DA5" w:rsidP="00CC0C4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7D13085" w14:textId="4577790D" w:rsidR="00C84DA5" w:rsidRPr="004C1E33" w:rsidRDefault="00C84DA5" w:rsidP="00CC0C4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36BCEC1" w14:textId="29E76C3A" w:rsidR="003D734E" w:rsidRPr="004C1E33" w:rsidRDefault="003D734E" w:rsidP="00CC0C4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E2FA3B2" w14:textId="74A7A719" w:rsidR="003D734E" w:rsidRPr="004C1E33" w:rsidRDefault="003D734E" w:rsidP="00CC0C4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EC25634" w14:textId="6071E6ED" w:rsidR="003D734E" w:rsidRPr="004C1E33" w:rsidRDefault="003D734E" w:rsidP="00CC0C4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CB4EA5E" w14:textId="138FCA94" w:rsidR="003D734E" w:rsidRPr="004C1E33" w:rsidRDefault="003D734E" w:rsidP="00CC0C4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E5B4C9C" w14:textId="5F96C307" w:rsidR="003D734E" w:rsidRPr="004C1E33" w:rsidRDefault="003D734E" w:rsidP="00CC0C4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B3CEF8F" w14:textId="38D69152" w:rsidR="00F36AB0" w:rsidRPr="004C1E33" w:rsidRDefault="00F36AB0" w:rsidP="00F36AB0">
      <w:pPr>
        <w:jc w:val="center"/>
        <w:rPr>
          <w:rFonts w:ascii="Arial" w:hAnsi="Arial" w:cs="Arial"/>
          <w:sz w:val="22"/>
          <w:szCs w:val="22"/>
          <w:u w:val="single"/>
          <w:lang w:val="es-ES_tradnl"/>
        </w:rPr>
      </w:pPr>
      <w:r w:rsidRPr="004C1E33">
        <w:rPr>
          <w:rFonts w:ascii="Arial" w:hAnsi="Arial" w:cs="Arial"/>
          <w:sz w:val="22"/>
          <w:szCs w:val="22"/>
          <w:u w:val="single"/>
          <w:lang w:val="es-ES_tradnl"/>
        </w:rPr>
        <w:t>Avi Sou Elijibilite Pou Recevwa Pwolongasyon Diplòm Tradisyonel Lekòl Segondè  </w:t>
      </w:r>
    </w:p>
    <w:p w14:paraId="7BBF2E44" w14:textId="77777777" w:rsidR="00F36AB0" w:rsidRPr="004C1E33" w:rsidRDefault="00F36AB0" w:rsidP="00F36AB0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05EE76D" w14:textId="77777777" w:rsidR="00F36AB0" w:rsidRPr="004C1E33" w:rsidRDefault="00F36AB0" w:rsidP="00F36AB0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4C1E33">
        <w:rPr>
          <w:rFonts w:ascii="Arial" w:hAnsi="Arial" w:cs="Arial"/>
          <w:sz w:val="22"/>
          <w:szCs w:val="22"/>
          <w:lang w:val="es-ES_tradnl"/>
        </w:rPr>
        <w:t xml:space="preserve">  </w:t>
      </w:r>
    </w:p>
    <w:p w14:paraId="03E14334" w14:textId="77777777" w:rsidR="00F36AB0" w:rsidRPr="004C1E33" w:rsidRDefault="00F36AB0" w:rsidP="00F36AB0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3DBC614" w14:textId="77777777" w:rsidR="00F36AB0" w:rsidRPr="004C1E33" w:rsidRDefault="00F36AB0" w:rsidP="00F36AB0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4C1E33">
        <w:rPr>
          <w:rFonts w:ascii="Arial" w:hAnsi="Arial" w:cs="Arial"/>
          <w:sz w:val="22"/>
          <w:szCs w:val="22"/>
          <w:lang w:val="es-ES_tradnl"/>
        </w:rPr>
        <w:t> 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Lwa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Edikasyon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Endividyèl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(IDEA)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egzije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distri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lekòl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yo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bay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elèv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ki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gen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andikap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ak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Plan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Edikasyon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Endividyèl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(IEP)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recevwa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Edikasyon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Piblik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Gratis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Apwopriye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(FAPE).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Seksyon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1003.4282,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Lwa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Florid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yo, (F.S.)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pèmèt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elèv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recevwa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pwolongasyon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diplòm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lekòl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segondè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tradisyonèl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si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li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gen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IEP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ki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egzije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edikasyon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espesyal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,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planifikasyon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tranzisyon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,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sèvis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tranzisyon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,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ak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/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oswa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sèvis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ki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asosye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juk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laj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21an. </w:t>
      </w:r>
    </w:p>
    <w:p w14:paraId="40FB1822" w14:textId="77777777" w:rsidR="00F36AB0" w:rsidRPr="004C1E33" w:rsidRDefault="00F36AB0" w:rsidP="00F36AB0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7BD9ACCF" w14:textId="77777777" w:rsidR="00F36AB0" w:rsidRPr="004C1E33" w:rsidRDefault="00F36AB0" w:rsidP="00F36AB0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8C786F2" w14:textId="5908FA83" w:rsidR="00F36AB0" w:rsidRPr="004C1E33" w:rsidRDefault="00F36AB0" w:rsidP="00F36AB0">
      <w:pPr>
        <w:jc w:val="both"/>
        <w:rPr>
          <w:rFonts w:ascii="Arial" w:hAnsi="Arial" w:cs="Arial"/>
          <w:sz w:val="22"/>
          <w:szCs w:val="22"/>
          <w:lang w:val="es-ES_tradnl"/>
        </w:rPr>
      </w:pP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Pitit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dwe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satisfè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tout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kondisyon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gradyasyon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yo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nan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fen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ane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akademik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202</w:t>
      </w:r>
      <w:r w:rsidR="00EC3055">
        <w:rPr>
          <w:rFonts w:ascii="Arial" w:hAnsi="Arial" w:cs="Arial"/>
          <w:sz w:val="22"/>
          <w:szCs w:val="22"/>
          <w:lang w:val="es-ES_tradnl"/>
        </w:rPr>
        <w:t>1</w:t>
      </w:r>
      <w:r w:rsidRPr="004C1E33">
        <w:rPr>
          <w:rFonts w:ascii="Arial" w:hAnsi="Arial" w:cs="Arial"/>
          <w:sz w:val="22"/>
          <w:szCs w:val="22"/>
          <w:lang w:val="es-ES_tradnl"/>
        </w:rPr>
        <w:t>-202</w:t>
      </w:r>
      <w:r w:rsidR="00EC3055">
        <w:rPr>
          <w:rFonts w:ascii="Arial" w:hAnsi="Arial" w:cs="Arial"/>
          <w:sz w:val="22"/>
          <w:szCs w:val="22"/>
          <w:lang w:val="es-ES_tradnl"/>
        </w:rPr>
        <w:t>2</w:t>
      </w:r>
      <w:r w:rsidRPr="004C1E33">
        <w:rPr>
          <w:rFonts w:ascii="Arial" w:hAnsi="Arial" w:cs="Arial"/>
          <w:sz w:val="22"/>
          <w:szCs w:val="22"/>
          <w:lang w:val="es-ES_tradnl"/>
        </w:rPr>
        <w:t xml:space="preserve"> la,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epi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se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poutèt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,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lap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elijib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resevwa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pwolongasyon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diplòm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tradisyonèl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la. Yap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fè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reyinyon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IEP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nan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b/>
          <w:bCs/>
          <w:sz w:val="22"/>
          <w:szCs w:val="22"/>
          <w:lang w:val="es-ES_tradnl"/>
        </w:rPr>
        <w:t>Mèkredi</w:t>
      </w:r>
      <w:proofErr w:type="spellEnd"/>
      <w:r w:rsidRPr="004C1E33">
        <w:rPr>
          <w:rFonts w:ascii="Arial" w:hAnsi="Arial" w:cs="Arial"/>
          <w:b/>
          <w:bCs/>
          <w:sz w:val="22"/>
          <w:szCs w:val="22"/>
          <w:lang w:val="es-ES_tradnl"/>
        </w:rPr>
        <w:t>, 1</w:t>
      </w:r>
      <w:r w:rsidR="00EC3055">
        <w:rPr>
          <w:rFonts w:ascii="Arial" w:hAnsi="Arial" w:cs="Arial"/>
          <w:b/>
          <w:bCs/>
          <w:sz w:val="22"/>
          <w:szCs w:val="22"/>
          <w:lang w:val="es-ES_tradnl"/>
        </w:rPr>
        <w:t>3</w:t>
      </w:r>
      <w:r w:rsidRPr="004C1E33">
        <w:rPr>
          <w:rFonts w:ascii="Arial" w:hAnsi="Arial" w:cs="Arial"/>
          <w:b/>
          <w:bCs/>
          <w:sz w:val="22"/>
          <w:szCs w:val="22"/>
          <w:lang w:val="es-ES_tradnl"/>
        </w:rPr>
        <w:t xml:space="preserve"> me 202</w:t>
      </w:r>
      <w:r w:rsidR="00EC3055">
        <w:rPr>
          <w:rFonts w:ascii="Arial" w:hAnsi="Arial" w:cs="Arial"/>
          <w:b/>
          <w:bCs/>
          <w:sz w:val="22"/>
          <w:szCs w:val="22"/>
          <w:lang w:val="es-ES_tradnl"/>
        </w:rPr>
        <w:t>2</w:t>
      </w:r>
      <w:r w:rsidRPr="004C1E33">
        <w:rPr>
          <w:rFonts w:ascii="Arial" w:hAnsi="Arial" w:cs="Arial"/>
          <w:sz w:val="22"/>
          <w:szCs w:val="22"/>
          <w:lang w:val="es-ES_tradnl"/>
        </w:rPr>
        <w:t xml:space="preserve">,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diskite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benefis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ki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genyen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si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elèv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pwolonje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diplòm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lekòl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segondè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a,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revize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pwogram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ki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disponib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elèv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kap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pwolonje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diplòm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,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epi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dokimante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desizyon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pwolomje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diplòm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lekòl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segondè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tradisyonèl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la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IEP a. </w:t>
      </w:r>
    </w:p>
    <w:p w14:paraId="4990D498" w14:textId="77777777" w:rsidR="00F36AB0" w:rsidRPr="004C1E33" w:rsidRDefault="00F36AB0" w:rsidP="00F36AB0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D65D382" w14:textId="7FB2D586" w:rsidR="00F36AB0" w:rsidRPr="004C1E33" w:rsidRDefault="00F36AB0" w:rsidP="00F36AB0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666FF64B" w14:textId="77777777" w:rsidR="00F36AB0" w:rsidRPr="004C1E33" w:rsidRDefault="00F36AB0" w:rsidP="00F36AB0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4C1E33">
        <w:rPr>
          <w:rFonts w:ascii="Arial" w:hAnsi="Arial" w:cs="Arial"/>
          <w:sz w:val="22"/>
          <w:szCs w:val="22"/>
          <w:lang w:val="es-ES_tradnl"/>
        </w:rPr>
        <w:t xml:space="preserve">Paran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ak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/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oswa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elèv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, si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li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gen 18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epi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dwa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yo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transfere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,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dwe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tou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siyen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Demann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pwolonje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Diplòm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Lekòl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Segondè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tradisyonèl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. Si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diplòm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tradisyonèl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pwolonje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,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distri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a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pral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libere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nan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kondisyon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li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yo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bay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FAPE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apre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gradyasyon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.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Anplis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de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,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absans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nan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seremoni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gradyasyon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reprezante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pwolongasyon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nan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diplòm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nan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14:paraId="704893CE" w14:textId="77777777" w:rsidR="00F36AB0" w:rsidRPr="004C1E33" w:rsidRDefault="00F36AB0" w:rsidP="00F36AB0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3595051" w14:textId="3C57940F" w:rsidR="00F36AB0" w:rsidRPr="004C1E33" w:rsidRDefault="00F36AB0" w:rsidP="00F36AB0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746B2829" w14:textId="77777777" w:rsidR="00F36AB0" w:rsidRPr="00F36AB0" w:rsidRDefault="00F36AB0" w:rsidP="00F36AB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Elèv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ki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pwolonje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resevwa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diplòm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lekòl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segondè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tradisyonèl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la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ap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patisipe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nan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youn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nan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opsyon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sa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yo. </w:t>
      </w:r>
      <w:proofErr w:type="spellStart"/>
      <w:r w:rsidRPr="00F36AB0">
        <w:rPr>
          <w:rFonts w:ascii="Arial" w:hAnsi="Arial" w:cs="Arial"/>
          <w:sz w:val="22"/>
          <w:szCs w:val="22"/>
        </w:rPr>
        <w:t>Opsyon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sa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yo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pral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diskite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nan </w:t>
      </w:r>
      <w:proofErr w:type="spellStart"/>
      <w:r w:rsidRPr="00F36AB0">
        <w:rPr>
          <w:rFonts w:ascii="Arial" w:hAnsi="Arial" w:cs="Arial"/>
          <w:sz w:val="22"/>
          <w:szCs w:val="22"/>
        </w:rPr>
        <w:t>reyinyon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IEP epi </w:t>
      </w:r>
      <w:proofErr w:type="spellStart"/>
      <w:r w:rsidRPr="00F36AB0">
        <w:rPr>
          <w:rFonts w:ascii="Arial" w:hAnsi="Arial" w:cs="Arial"/>
          <w:sz w:val="22"/>
          <w:szCs w:val="22"/>
        </w:rPr>
        <w:t>yo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pral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dokimante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sou IEP a. </w:t>
      </w:r>
    </w:p>
    <w:p w14:paraId="2527AA17" w14:textId="77777777" w:rsidR="00F36AB0" w:rsidRPr="00F36AB0" w:rsidRDefault="00F36AB0" w:rsidP="00F36AB0">
      <w:pPr>
        <w:jc w:val="both"/>
        <w:rPr>
          <w:rFonts w:ascii="Arial" w:hAnsi="Arial" w:cs="Arial"/>
          <w:sz w:val="22"/>
          <w:szCs w:val="22"/>
        </w:rPr>
      </w:pPr>
      <w:r w:rsidRPr="00F36AB0">
        <w:rPr>
          <w:rFonts w:ascii="Arial" w:hAnsi="Arial" w:cs="Arial"/>
          <w:sz w:val="22"/>
          <w:szCs w:val="22"/>
        </w:rPr>
        <w:t xml:space="preserve"> </w:t>
      </w:r>
    </w:p>
    <w:p w14:paraId="7DB4F697" w14:textId="77777777" w:rsidR="00F36AB0" w:rsidRPr="00F36AB0" w:rsidRDefault="00F36AB0" w:rsidP="00F36AB0">
      <w:pPr>
        <w:jc w:val="both"/>
        <w:rPr>
          <w:rFonts w:ascii="Arial" w:hAnsi="Arial" w:cs="Arial"/>
          <w:sz w:val="22"/>
          <w:szCs w:val="22"/>
        </w:rPr>
      </w:pPr>
    </w:p>
    <w:p w14:paraId="2264EE93" w14:textId="77777777" w:rsidR="00F36AB0" w:rsidRPr="000228C6" w:rsidRDefault="00F36AB0" w:rsidP="00BB14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228C6">
        <w:rPr>
          <w:rFonts w:ascii="Arial" w:hAnsi="Arial" w:cs="Arial"/>
          <w:sz w:val="22"/>
          <w:szCs w:val="22"/>
        </w:rPr>
        <w:t>Ansèyman</w:t>
      </w:r>
      <w:proofErr w:type="spellEnd"/>
      <w:r w:rsidRPr="00022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28C6">
        <w:rPr>
          <w:rFonts w:ascii="Arial" w:hAnsi="Arial" w:cs="Arial"/>
          <w:sz w:val="22"/>
          <w:szCs w:val="22"/>
        </w:rPr>
        <w:t>kredi</w:t>
      </w:r>
      <w:proofErr w:type="spellEnd"/>
      <w:r w:rsidRPr="00022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28C6">
        <w:rPr>
          <w:rFonts w:ascii="Arial" w:hAnsi="Arial" w:cs="Arial"/>
          <w:sz w:val="22"/>
          <w:szCs w:val="22"/>
        </w:rPr>
        <w:t>kolèj</w:t>
      </w:r>
      <w:proofErr w:type="spellEnd"/>
      <w:r w:rsidRPr="000228C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28C6">
        <w:rPr>
          <w:rFonts w:ascii="Arial" w:hAnsi="Arial" w:cs="Arial"/>
          <w:sz w:val="22"/>
          <w:szCs w:val="22"/>
        </w:rPr>
        <w:t>akselere</w:t>
      </w:r>
      <w:proofErr w:type="spellEnd"/>
      <w:r w:rsidRPr="000228C6">
        <w:rPr>
          <w:rFonts w:ascii="Arial" w:hAnsi="Arial" w:cs="Arial"/>
          <w:sz w:val="22"/>
          <w:szCs w:val="22"/>
        </w:rPr>
        <w:t>;</w:t>
      </w:r>
      <w:proofErr w:type="gramEnd"/>
      <w:r w:rsidRPr="000228C6">
        <w:rPr>
          <w:rFonts w:ascii="Arial" w:hAnsi="Arial" w:cs="Arial"/>
          <w:sz w:val="22"/>
          <w:szCs w:val="22"/>
        </w:rPr>
        <w:t xml:space="preserve"> </w:t>
      </w:r>
    </w:p>
    <w:p w14:paraId="3A1FC294" w14:textId="77777777" w:rsidR="00F36AB0" w:rsidRPr="000228C6" w:rsidRDefault="00F36AB0" w:rsidP="00BB14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228C6">
        <w:rPr>
          <w:rFonts w:ascii="Arial" w:hAnsi="Arial" w:cs="Arial"/>
          <w:sz w:val="22"/>
          <w:szCs w:val="22"/>
        </w:rPr>
        <w:t xml:space="preserve">Kou </w:t>
      </w:r>
      <w:proofErr w:type="spellStart"/>
      <w:r w:rsidRPr="000228C6">
        <w:rPr>
          <w:rFonts w:ascii="Arial" w:hAnsi="Arial" w:cs="Arial"/>
          <w:sz w:val="22"/>
          <w:szCs w:val="22"/>
        </w:rPr>
        <w:t>sètifikasyon</w:t>
      </w:r>
      <w:proofErr w:type="spellEnd"/>
      <w:r w:rsidRPr="00022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28C6">
        <w:rPr>
          <w:rFonts w:ascii="Arial" w:hAnsi="Arial" w:cs="Arial"/>
          <w:sz w:val="22"/>
          <w:szCs w:val="22"/>
        </w:rPr>
        <w:t>endistri</w:t>
      </w:r>
      <w:proofErr w:type="spellEnd"/>
      <w:r w:rsidRPr="000228C6">
        <w:rPr>
          <w:rFonts w:ascii="Arial" w:hAnsi="Arial" w:cs="Arial"/>
          <w:sz w:val="22"/>
          <w:szCs w:val="22"/>
        </w:rPr>
        <w:t xml:space="preserve"> ki bay </w:t>
      </w:r>
      <w:proofErr w:type="spellStart"/>
      <w:r w:rsidRPr="000228C6">
        <w:rPr>
          <w:rFonts w:ascii="Arial" w:hAnsi="Arial" w:cs="Arial"/>
          <w:sz w:val="22"/>
          <w:szCs w:val="22"/>
        </w:rPr>
        <w:t>kredi</w:t>
      </w:r>
      <w:proofErr w:type="spellEnd"/>
      <w:r w:rsidRPr="000228C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28C6">
        <w:rPr>
          <w:rFonts w:ascii="Arial" w:hAnsi="Arial" w:cs="Arial"/>
          <w:sz w:val="22"/>
          <w:szCs w:val="22"/>
        </w:rPr>
        <w:t>kolèj</w:t>
      </w:r>
      <w:proofErr w:type="spellEnd"/>
      <w:r w:rsidRPr="000228C6">
        <w:rPr>
          <w:rFonts w:ascii="Arial" w:hAnsi="Arial" w:cs="Arial"/>
          <w:sz w:val="22"/>
          <w:szCs w:val="22"/>
        </w:rPr>
        <w:t>;</w:t>
      </w:r>
      <w:proofErr w:type="gramEnd"/>
      <w:r w:rsidRPr="000228C6">
        <w:rPr>
          <w:rFonts w:ascii="Arial" w:hAnsi="Arial" w:cs="Arial"/>
          <w:sz w:val="22"/>
          <w:szCs w:val="22"/>
        </w:rPr>
        <w:t xml:space="preserve">  </w:t>
      </w:r>
    </w:p>
    <w:p w14:paraId="79DACDF7" w14:textId="77777777" w:rsidR="00F36AB0" w:rsidRPr="000228C6" w:rsidRDefault="00F36AB0" w:rsidP="00BB14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228C6">
        <w:rPr>
          <w:rFonts w:ascii="Arial" w:hAnsi="Arial" w:cs="Arial"/>
          <w:sz w:val="22"/>
          <w:szCs w:val="22"/>
        </w:rPr>
        <w:t xml:space="preserve">Yon </w:t>
      </w:r>
      <w:proofErr w:type="spellStart"/>
      <w:r w:rsidRPr="000228C6">
        <w:rPr>
          <w:rFonts w:ascii="Arial" w:hAnsi="Arial" w:cs="Arial"/>
          <w:sz w:val="22"/>
          <w:szCs w:val="22"/>
        </w:rPr>
        <w:t>pwogram</w:t>
      </w:r>
      <w:proofErr w:type="spellEnd"/>
      <w:r w:rsidRPr="00022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28C6">
        <w:rPr>
          <w:rFonts w:ascii="Arial" w:hAnsi="Arial" w:cs="Arial"/>
          <w:sz w:val="22"/>
          <w:szCs w:val="22"/>
        </w:rPr>
        <w:t>lekòl</w:t>
      </w:r>
      <w:proofErr w:type="spellEnd"/>
      <w:r w:rsidRPr="00022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28C6">
        <w:rPr>
          <w:rFonts w:ascii="Arial" w:hAnsi="Arial" w:cs="Arial"/>
          <w:sz w:val="22"/>
          <w:szCs w:val="22"/>
        </w:rPr>
        <w:t>segondè</w:t>
      </w:r>
      <w:proofErr w:type="spellEnd"/>
      <w:r w:rsidRPr="000228C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28C6">
        <w:rPr>
          <w:rFonts w:ascii="Arial" w:hAnsi="Arial" w:cs="Arial"/>
          <w:sz w:val="22"/>
          <w:szCs w:val="22"/>
        </w:rPr>
        <w:t>kolèj</w:t>
      </w:r>
      <w:proofErr w:type="spellEnd"/>
      <w:r w:rsidRPr="000228C6">
        <w:rPr>
          <w:rFonts w:ascii="Arial" w:hAnsi="Arial" w:cs="Arial"/>
          <w:sz w:val="22"/>
          <w:szCs w:val="22"/>
        </w:rPr>
        <w:t>;</w:t>
      </w:r>
      <w:proofErr w:type="gramEnd"/>
      <w:r w:rsidRPr="000228C6">
        <w:rPr>
          <w:rFonts w:ascii="Arial" w:hAnsi="Arial" w:cs="Arial"/>
          <w:sz w:val="22"/>
          <w:szCs w:val="22"/>
        </w:rPr>
        <w:t xml:space="preserve"> </w:t>
      </w:r>
    </w:p>
    <w:p w14:paraId="104841B7" w14:textId="77777777" w:rsidR="00F36AB0" w:rsidRPr="004C1E33" w:rsidRDefault="00F36AB0" w:rsidP="00BB14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s-ES_tradnl"/>
        </w:rPr>
      </w:pP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Kou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nesesè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pou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satisfè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egzijans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obligasyon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4C1E33">
        <w:rPr>
          <w:rFonts w:ascii="Arial" w:hAnsi="Arial" w:cs="Arial"/>
          <w:sz w:val="22"/>
          <w:szCs w:val="22"/>
          <w:lang w:val="es-ES_tradnl"/>
        </w:rPr>
        <w:t>elèv</w:t>
      </w:r>
      <w:proofErr w:type="spellEnd"/>
      <w:r w:rsidRPr="004C1E33">
        <w:rPr>
          <w:rFonts w:ascii="Arial" w:hAnsi="Arial" w:cs="Arial"/>
          <w:sz w:val="22"/>
          <w:szCs w:val="22"/>
          <w:lang w:val="es-ES_tradnl"/>
        </w:rPr>
        <w:t xml:space="preserve"> yo;  </w:t>
      </w:r>
    </w:p>
    <w:p w14:paraId="0D7B7027" w14:textId="77777777" w:rsidR="00F36AB0" w:rsidRPr="000228C6" w:rsidRDefault="00F36AB0" w:rsidP="00BB14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228C6">
        <w:rPr>
          <w:rFonts w:ascii="Arial" w:hAnsi="Arial" w:cs="Arial"/>
          <w:sz w:val="22"/>
          <w:szCs w:val="22"/>
        </w:rPr>
        <w:t>Pwogram</w:t>
      </w:r>
      <w:proofErr w:type="spellEnd"/>
      <w:r w:rsidRPr="00022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28C6">
        <w:rPr>
          <w:rFonts w:ascii="Arial" w:hAnsi="Arial" w:cs="Arial"/>
          <w:sz w:val="22"/>
          <w:szCs w:val="22"/>
        </w:rPr>
        <w:t>estaj</w:t>
      </w:r>
      <w:proofErr w:type="spellEnd"/>
      <w:r w:rsidRPr="000228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28C6">
        <w:rPr>
          <w:rFonts w:ascii="Arial" w:hAnsi="Arial" w:cs="Arial"/>
          <w:sz w:val="22"/>
          <w:szCs w:val="22"/>
        </w:rPr>
        <w:t>oswa</w:t>
      </w:r>
      <w:proofErr w:type="spellEnd"/>
      <w:r w:rsidRPr="000228C6">
        <w:rPr>
          <w:rFonts w:ascii="Arial" w:hAnsi="Arial" w:cs="Arial"/>
          <w:sz w:val="22"/>
          <w:szCs w:val="22"/>
        </w:rPr>
        <w:t xml:space="preserve"> pre-</w:t>
      </w:r>
      <w:proofErr w:type="spellStart"/>
      <w:r w:rsidRPr="000228C6">
        <w:rPr>
          <w:rFonts w:ascii="Arial" w:hAnsi="Arial" w:cs="Arial"/>
          <w:sz w:val="22"/>
          <w:szCs w:val="22"/>
        </w:rPr>
        <w:t>aprantisaj</w:t>
      </w:r>
      <w:proofErr w:type="spellEnd"/>
      <w:r w:rsidRPr="000228C6">
        <w:rPr>
          <w:rFonts w:ascii="Arial" w:hAnsi="Arial" w:cs="Arial"/>
          <w:sz w:val="22"/>
          <w:szCs w:val="22"/>
        </w:rPr>
        <w:t xml:space="preserve">. </w:t>
      </w:r>
    </w:p>
    <w:p w14:paraId="7A6F4B7B" w14:textId="77777777" w:rsidR="00F36AB0" w:rsidRPr="00F36AB0" w:rsidRDefault="00F36AB0" w:rsidP="00F36AB0">
      <w:pPr>
        <w:jc w:val="both"/>
        <w:rPr>
          <w:rFonts w:ascii="Arial" w:hAnsi="Arial" w:cs="Arial"/>
          <w:sz w:val="22"/>
          <w:szCs w:val="22"/>
        </w:rPr>
      </w:pPr>
      <w:r w:rsidRPr="00F36AB0">
        <w:rPr>
          <w:rFonts w:ascii="Arial" w:hAnsi="Arial" w:cs="Arial"/>
          <w:sz w:val="22"/>
          <w:szCs w:val="22"/>
        </w:rPr>
        <w:t xml:space="preserve"> </w:t>
      </w:r>
    </w:p>
    <w:p w14:paraId="1AAF97A3" w14:textId="77777777" w:rsidR="00F36AB0" w:rsidRPr="00F36AB0" w:rsidRDefault="00F36AB0" w:rsidP="00F36AB0">
      <w:pPr>
        <w:jc w:val="both"/>
        <w:rPr>
          <w:rFonts w:ascii="Arial" w:hAnsi="Arial" w:cs="Arial"/>
          <w:sz w:val="22"/>
          <w:szCs w:val="22"/>
        </w:rPr>
      </w:pPr>
    </w:p>
    <w:p w14:paraId="35C4D2E3" w14:textId="5D58F5B2" w:rsidR="003D734E" w:rsidRDefault="00F36AB0" w:rsidP="00F36AB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36AB0">
        <w:rPr>
          <w:rFonts w:ascii="Arial" w:hAnsi="Arial" w:cs="Arial"/>
          <w:sz w:val="22"/>
          <w:szCs w:val="22"/>
        </w:rPr>
        <w:t>Tanpri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kontakte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Biwo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Edikasyon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Elèv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Eksepsyonèl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nan </w:t>
      </w:r>
      <w:proofErr w:type="spellStart"/>
      <w:r w:rsidRPr="00F36AB0">
        <w:rPr>
          <w:rFonts w:ascii="Arial" w:hAnsi="Arial" w:cs="Arial"/>
          <w:sz w:val="22"/>
          <w:szCs w:val="22"/>
        </w:rPr>
        <w:t>lekòl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pitit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ou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36AB0">
        <w:rPr>
          <w:rFonts w:ascii="Arial" w:hAnsi="Arial" w:cs="Arial"/>
          <w:sz w:val="22"/>
          <w:szCs w:val="22"/>
        </w:rPr>
        <w:t>pou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plis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enfòmasyon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sou </w:t>
      </w:r>
      <w:proofErr w:type="spellStart"/>
      <w:r w:rsidRPr="00F36AB0">
        <w:rPr>
          <w:rFonts w:ascii="Arial" w:hAnsi="Arial" w:cs="Arial"/>
          <w:sz w:val="22"/>
          <w:szCs w:val="22"/>
        </w:rPr>
        <w:t>pwosesis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pwolongasyon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diplòm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tradisyonèl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lekòl</w:t>
      </w:r>
      <w:proofErr w:type="spellEnd"/>
      <w:r w:rsidRPr="00F36AB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AB0">
        <w:rPr>
          <w:rFonts w:ascii="Arial" w:hAnsi="Arial" w:cs="Arial"/>
          <w:sz w:val="22"/>
          <w:szCs w:val="22"/>
        </w:rPr>
        <w:t>segondè</w:t>
      </w:r>
      <w:proofErr w:type="spellEnd"/>
      <w:r w:rsidRPr="00F36AB0">
        <w:rPr>
          <w:rFonts w:ascii="Arial" w:hAnsi="Arial" w:cs="Arial"/>
          <w:sz w:val="22"/>
          <w:szCs w:val="22"/>
        </w:rPr>
        <w:t>.</w:t>
      </w:r>
    </w:p>
    <w:sectPr w:rsidR="003D734E" w:rsidSect="00490D4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F77C" w14:textId="77777777" w:rsidR="001D69E4" w:rsidRDefault="001D69E4" w:rsidP="00490D45">
      <w:r>
        <w:separator/>
      </w:r>
    </w:p>
  </w:endnote>
  <w:endnote w:type="continuationSeparator" w:id="0">
    <w:p w14:paraId="09E35AC1" w14:textId="77777777" w:rsidR="001D69E4" w:rsidRDefault="001D69E4" w:rsidP="0049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8E27" w14:textId="5CC9D1E7" w:rsidR="00490D45" w:rsidRDefault="00490D4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5463C" wp14:editId="586A4495">
          <wp:simplePos x="0" y="0"/>
          <wp:positionH relativeFrom="column">
            <wp:posOffset>-1051560</wp:posOffset>
          </wp:positionH>
          <wp:positionV relativeFrom="paragraph">
            <wp:posOffset>-153654</wp:posOffset>
          </wp:positionV>
          <wp:extent cx="7964424" cy="502920"/>
          <wp:effectExtent l="0" t="0" r="0" b="0"/>
          <wp:wrapThrough wrapText="bothSides">
            <wp:wrapPolygon edited="0">
              <wp:start x="4306" y="5455"/>
              <wp:lineTo x="4306" y="10909"/>
              <wp:lineTo x="6131" y="15273"/>
              <wp:lineTo x="7819" y="15273"/>
              <wp:lineTo x="7853" y="18000"/>
              <wp:lineTo x="13605" y="18000"/>
              <wp:lineTo x="15362" y="15273"/>
              <wp:lineTo x="17188" y="10364"/>
              <wp:lineTo x="17119" y="5455"/>
              <wp:lineTo x="4306" y="5455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4424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0B21" w14:textId="5978A506" w:rsidR="00490D45" w:rsidRDefault="00012D8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5FBB70" wp14:editId="0386A566">
          <wp:simplePos x="0" y="0"/>
          <wp:positionH relativeFrom="column">
            <wp:posOffset>-1011414</wp:posOffset>
          </wp:positionH>
          <wp:positionV relativeFrom="paragraph">
            <wp:posOffset>-79375</wp:posOffset>
          </wp:positionV>
          <wp:extent cx="7845425" cy="514985"/>
          <wp:effectExtent l="0" t="0" r="0" b="0"/>
          <wp:wrapThrough wrapText="bothSides">
            <wp:wrapPolygon edited="0">
              <wp:start x="4336" y="5327"/>
              <wp:lineTo x="4301" y="11186"/>
              <wp:lineTo x="5944" y="14915"/>
              <wp:lineTo x="7832" y="15448"/>
              <wp:lineTo x="7867" y="18111"/>
              <wp:lineTo x="13602" y="18111"/>
              <wp:lineTo x="13602" y="14915"/>
              <wp:lineTo x="15560" y="14915"/>
              <wp:lineTo x="17203" y="11186"/>
              <wp:lineTo x="17133" y="5327"/>
              <wp:lineTo x="4336" y="5327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42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1F4A" w14:textId="77777777" w:rsidR="001D69E4" w:rsidRDefault="001D69E4" w:rsidP="00490D45">
      <w:r>
        <w:separator/>
      </w:r>
    </w:p>
  </w:footnote>
  <w:footnote w:type="continuationSeparator" w:id="0">
    <w:p w14:paraId="175F82B6" w14:textId="77777777" w:rsidR="001D69E4" w:rsidRDefault="001D69E4" w:rsidP="0049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C54D" w14:textId="4785C203" w:rsidR="00490D45" w:rsidRDefault="00490D4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70C414" wp14:editId="6DD47011">
          <wp:simplePos x="0" y="0"/>
          <wp:positionH relativeFrom="page">
            <wp:posOffset>65751</wp:posOffset>
          </wp:positionH>
          <wp:positionV relativeFrom="page">
            <wp:posOffset>-115</wp:posOffset>
          </wp:positionV>
          <wp:extent cx="7716194" cy="2485505"/>
          <wp:effectExtent l="0" t="0" r="0" b="0"/>
          <wp:wrapThrough wrapText="bothSides">
            <wp:wrapPolygon edited="0">
              <wp:start x="2133" y="773"/>
              <wp:lineTo x="1849" y="1214"/>
              <wp:lineTo x="1351" y="2318"/>
              <wp:lineTo x="1244" y="3642"/>
              <wp:lineTo x="1209" y="4856"/>
              <wp:lineTo x="1351" y="6622"/>
              <wp:lineTo x="2026" y="8057"/>
              <wp:lineTo x="2204" y="8057"/>
              <wp:lineTo x="1244" y="9713"/>
              <wp:lineTo x="1209" y="11589"/>
              <wp:lineTo x="16105" y="11700"/>
              <wp:lineTo x="16070" y="12693"/>
              <wp:lineTo x="17776" y="13355"/>
              <wp:lineTo x="15785" y="13907"/>
              <wp:lineTo x="15785" y="15011"/>
              <wp:lineTo x="18594" y="15121"/>
              <wp:lineTo x="17954" y="15894"/>
              <wp:lineTo x="17741" y="16446"/>
              <wp:lineTo x="17741" y="16887"/>
              <wp:lineTo x="18061" y="18653"/>
              <wp:lineTo x="18096" y="19205"/>
              <wp:lineTo x="18310" y="20309"/>
              <wp:lineTo x="18452" y="20529"/>
              <wp:lineTo x="20336" y="20529"/>
              <wp:lineTo x="20443" y="15783"/>
              <wp:lineTo x="20301" y="15231"/>
              <wp:lineTo x="20229" y="15121"/>
              <wp:lineTo x="20443" y="14459"/>
              <wp:lineTo x="20407" y="12251"/>
              <wp:lineTo x="20194" y="11589"/>
              <wp:lineTo x="20407" y="11148"/>
              <wp:lineTo x="20407" y="9161"/>
              <wp:lineTo x="3626" y="8057"/>
              <wp:lineTo x="18416" y="8057"/>
              <wp:lineTo x="19589" y="7947"/>
              <wp:lineTo x="19554" y="6291"/>
              <wp:lineTo x="19874" y="4525"/>
              <wp:lineTo x="20443" y="2097"/>
              <wp:lineTo x="2773" y="773"/>
              <wp:lineTo x="2133" y="773"/>
            </wp:wrapPolygon>
          </wp:wrapThrough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6194" cy="248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8BD6" w14:textId="58DCBDF9" w:rsidR="00490D45" w:rsidRDefault="00490D4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70F1F2" wp14:editId="656C8E25">
          <wp:simplePos x="0" y="0"/>
          <wp:positionH relativeFrom="page">
            <wp:posOffset>10795</wp:posOffset>
          </wp:positionH>
          <wp:positionV relativeFrom="paragraph">
            <wp:posOffset>-434975</wp:posOffset>
          </wp:positionV>
          <wp:extent cx="7849870" cy="2528570"/>
          <wp:effectExtent l="0" t="0" r="0" b="0"/>
          <wp:wrapThrough wrapText="bothSides">
            <wp:wrapPolygon edited="0">
              <wp:start x="2132" y="759"/>
              <wp:lineTo x="1922" y="1085"/>
              <wp:lineTo x="1363" y="2387"/>
              <wp:lineTo x="1188" y="4340"/>
              <wp:lineTo x="1188" y="4557"/>
              <wp:lineTo x="1363" y="6184"/>
              <wp:lineTo x="1363" y="6509"/>
              <wp:lineTo x="1922" y="7920"/>
              <wp:lineTo x="2062" y="7920"/>
              <wp:lineTo x="1258" y="9655"/>
              <wp:lineTo x="1188" y="11608"/>
              <wp:lineTo x="16215" y="13127"/>
              <wp:lineTo x="17787" y="13127"/>
              <wp:lineTo x="15830" y="13995"/>
              <wp:lineTo x="15796" y="14863"/>
              <wp:lineTo x="17158" y="14863"/>
              <wp:lineTo x="17683" y="16599"/>
              <wp:lineTo x="10833" y="18335"/>
              <wp:lineTo x="18451" y="20070"/>
              <wp:lineTo x="18451" y="20504"/>
              <wp:lineTo x="20304" y="20504"/>
              <wp:lineTo x="20443" y="18226"/>
              <wp:lineTo x="20408" y="15839"/>
              <wp:lineTo x="20304" y="15297"/>
              <wp:lineTo x="20024" y="14863"/>
              <wp:lineTo x="20269" y="14863"/>
              <wp:lineTo x="20408" y="14103"/>
              <wp:lineTo x="20373" y="9438"/>
              <wp:lineTo x="19080" y="7920"/>
              <wp:lineTo x="19570" y="6184"/>
              <wp:lineTo x="20234" y="2712"/>
              <wp:lineTo x="20408" y="2061"/>
              <wp:lineTo x="2761" y="759"/>
              <wp:lineTo x="2132" y="759"/>
            </wp:wrapPolygon>
          </wp:wrapThrough>
          <wp:docPr id="4" name="Picture 4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9870" cy="2528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2444"/>
    <w:multiLevelType w:val="multilevel"/>
    <w:tmpl w:val="18D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385DCF"/>
    <w:multiLevelType w:val="multilevel"/>
    <w:tmpl w:val="573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D276CA"/>
    <w:multiLevelType w:val="hybridMultilevel"/>
    <w:tmpl w:val="EE32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13335"/>
    <w:multiLevelType w:val="hybridMultilevel"/>
    <w:tmpl w:val="8E1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D35B6"/>
    <w:multiLevelType w:val="hybridMultilevel"/>
    <w:tmpl w:val="8DAE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45"/>
    <w:rsid w:val="00012D81"/>
    <w:rsid w:val="000228C6"/>
    <w:rsid w:val="00166854"/>
    <w:rsid w:val="00187C6D"/>
    <w:rsid w:val="001D69E4"/>
    <w:rsid w:val="003111FB"/>
    <w:rsid w:val="003D734E"/>
    <w:rsid w:val="00490D45"/>
    <w:rsid w:val="004C1E33"/>
    <w:rsid w:val="00530F69"/>
    <w:rsid w:val="005F085D"/>
    <w:rsid w:val="00676D8C"/>
    <w:rsid w:val="00AD44C5"/>
    <w:rsid w:val="00B77FDF"/>
    <w:rsid w:val="00BB148F"/>
    <w:rsid w:val="00C84DA5"/>
    <w:rsid w:val="00CC0C48"/>
    <w:rsid w:val="00D21CE3"/>
    <w:rsid w:val="00EC3055"/>
    <w:rsid w:val="00EF5754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02434"/>
  <w15:chartTrackingRefBased/>
  <w15:docId w15:val="{6AB08767-FBFA-F44D-861E-21F47BC6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D45"/>
  </w:style>
  <w:style w:type="paragraph" w:styleId="Footer">
    <w:name w:val="footer"/>
    <w:basedOn w:val="Normal"/>
    <w:link w:val="FooterChar"/>
    <w:uiPriority w:val="99"/>
    <w:unhideWhenUsed/>
    <w:rsid w:val="00490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D45"/>
  </w:style>
  <w:style w:type="paragraph" w:customStyle="1" w:styleId="StyleCentered">
    <w:name w:val="Style Centered"/>
    <w:basedOn w:val="Normal"/>
    <w:next w:val="Normal"/>
    <w:rsid w:val="00166854"/>
    <w:pPr>
      <w:jc w:val="center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16685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C84D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84DA5"/>
  </w:style>
  <w:style w:type="character" w:customStyle="1" w:styleId="eop">
    <w:name w:val="eop"/>
    <w:basedOn w:val="DefaultParagraphFont"/>
    <w:rsid w:val="00C8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AA4CD6DF7EA43ABBC359D6DBF34B4" ma:contentTypeVersion="13" ma:contentTypeDescription="Create a new document." ma:contentTypeScope="" ma:versionID="f6d50aa9aaeb5bedbfef1cbbc614560a">
  <xsd:schema xmlns:xsd="http://www.w3.org/2001/XMLSchema" xmlns:xs="http://www.w3.org/2001/XMLSchema" xmlns:p="http://schemas.microsoft.com/office/2006/metadata/properties" xmlns:ns3="845cc6d9-db23-468d-bcc6-ae5d6ae5c82d" xmlns:ns4="cf29b70c-d0fd-4035-8735-5baac8a78ae7" targetNamespace="http://schemas.microsoft.com/office/2006/metadata/properties" ma:root="true" ma:fieldsID="38769711944f4d2fef98545952d92c05" ns3:_="" ns4:_="">
    <xsd:import namespace="845cc6d9-db23-468d-bcc6-ae5d6ae5c82d"/>
    <xsd:import namespace="cf29b70c-d0fd-4035-8735-5baac8a78a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cc6d9-db23-468d-bcc6-ae5d6ae5c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b70c-d0fd-4035-8735-5baac8a7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C5204-67CA-493A-873D-5B52DA271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C9D18-34C5-4472-A951-8D80A434F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cc6d9-db23-468d-bcc6-ae5d6ae5c82d"/>
    <ds:schemaRef ds:uri="cf29b70c-d0fd-4035-8735-5baac8a7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89180-D07C-498B-9FD5-4DE1503DB4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Public Schools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Douglas B.</dc:creator>
  <cp:keywords/>
  <dc:description/>
  <cp:lastModifiedBy>Gary, Olga C.</cp:lastModifiedBy>
  <cp:revision>2</cp:revision>
  <dcterms:created xsi:type="dcterms:W3CDTF">2022-01-05T13:04:00Z</dcterms:created>
  <dcterms:modified xsi:type="dcterms:W3CDTF">2022-01-05T13:04:00Z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0x0101005F2AA4CD6DF7EA43ABBC359D6DBF34B4</vt:lpwstr>
  </property>
</Properties>
</file>